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WG4 NR</w:t>
      </w:r>
      <w:r w:rsidR="001A0989" w:rsidRPr="009F29FB">
        <w:rPr>
          <w:rFonts w:eastAsia="新細明體" w:cs="Arial"/>
          <w:noProof w:val="0"/>
          <w:sz w:val="24"/>
          <w:szCs w:val="24"/>
          <w:lang w:val="en-GB" w:eastAsia="zh-TW"/>
        </w:rPr>
        <w:t xml:space="preserve"> </w:t>
      </w:r>
      <w:r w:rsidR="001A0989" w:rsidRPr="009F29FB">
        <w:rPr>
          <w:rFonts w:cs="Arial"/>
          <w:bCs/>
          <w:noProof w:val="0"/>
          <w:sz w:val="24"/>
          <w:szCs w:val="24"/>
          <w:lang w:val="en-GB"/>
        </w:rPr>
        <w:t>AH-1801</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CE444F" w:rsidRPr="009F29FB">
        <w:rPr>
          <w:rFonts w:cs="Arial"/>
          <w:noProof w:val="0"/>
          <w:color w:val="000000" w:themeColor="text1"/>
          <w:sz w:val="24"/>
          <w:szCs w:val="24"/>
          <w:lang w:val="en-GB"/>
        </w:rPr>
        <w:t>1</w:t>
      </w:r>
      <w:r w:rsidR="00CE444F">
        <w:rPr>
          <w:rFonts w:cs="Arial"/>
          <w:noProof w:val="0"/>
          <w:color w:val="000000" w:themeColor="text1"/>
          <w:sz w:val="24"/>
          <w:szCs w:val="24"/>
          <w:lang w:val="en-GB"/>
        </w:rPr>
        <w:t>800110</w:t>
      </w:r>
    </w:p>
    <w:p w:rsidR="00C808D9" w:rsidRPr="009F29FB" w:rsidRDefault="00545FFF" w:rsidP="00C808D9">
      <w:pPr>
        <w:pStyle w:val="a5"/>
        <w:rPr>
          <w:rFonts w:eastAsia="新細明體" w:cs="Arial"/>
          <w:sz w:val="24"/>
          <w:lang w:eastAsia="zh-TW"/>
        </w:rPr>
      </w:pPr>
      <w:hyperlink r:id="rId8" w:tgtFrame="_blank" w:history="1">
        <w:r w:rsidR="001A0989" w:rsidRPr="009F29FB">
          <w:rPr>
            <w:rFonts w:eastAsia="新細明體" w:cs="Arial"/>
            <w:sz w:val="24"/>
            <w:lang w:eastAsia="zh-TW"/>
          </w:rPr>
          <w:t>San Diego</w:t>
        </w:r>
      </w:hyperlink>
      <w:r w:rsidR="00C808D9" w:rsidRPr="009F29FB">
        <w:rPr>
          <w:rFonts w:eastAsia="新細明體" w:cs="Arial"/>
          <w:sz w:val="24"/>
          <w:lang w:eastAsia="zh-TW"/>
        </w:rPr>
        <w:t xml:space="preserve">, </w:t>
      </w:r>
      <w:r w:rsidR="001A0989" w:rsidRPr="009F29FB">
        <w:rPr>
          <w:rFonts w:eastAsia="新細明體" w:cs="Arial"/>
          <w:sz w:val="24"/>
          <w:lang w:eastAsia="zh-TW"/>
        </w:rPr>
        <w:t>California</w:t>
      </w:r>
      <w:r w:rsidR="00C22ACB" w:rsidRPr="009F29FB">
        <w:rPr>
          <w:rFonts w:eastAsia="新細明體" w:cs="Arial"/>
          <w:sz w:val="24"/>
          <w:lang w:eastAsia="zh-TW"/>
        </w:rPr>
        <w:t>, USA</w:t>
      </w:r>
      <w:r w:rsidR="00C808D9" w:rsidRPr="009F29FB">
        <w:rPr>
          <w:rFonts w:cs="Arial"/>
          <w:sz w:val="24"/>
          <w:lang w:eastAsia="zh-CN"/>
        </w:rPr>
        <w:t xml:space="preserve">, </w:t>
      </w:r>
      <w:r w:rsidR="00C22ACB" w:rsidRPr="009F29FB">
        <w:rPr>
          <w:rFonts w:cs="Arial"/>
          <w:sz w:val="24"/>
          <w:lang w:eastAsia="zh-CN"/>
        </w:rPr>
        <w:t>2</w:t>
      </w:r>
      <w:r w:rsidR="001A0989" w:rsidRPr="009F29FB">
        <w:rPr>
          <w:rFonts w:cs="Arial"/>
          <w:sz w:val="24"/>
          <w:lang w:eastAsia="zh-CN"/>
        </w:rPr>
        <w:t>2</w:t>
      </w:r>
      <w:r w:rsidR="001A0989" w:rsidRPr="009F29FB">
        <w:rPr>
          <w:rFonts w:cs="Arial"/>
          <w:sz w:val="24"/>
          <w:vertAlign w:val="superscript"/>
          <w:lang w:eastAsia="zh-CN"/>
        </w:rPr>
        <w:t>ed</w:t>
      </w:r>
      <w:r w:rsidR="00C808D9" w:rsidRPr="009F29FB">
        <w:rPr>
          <w:rFonts w:cs="Arial"/>
          <w:sz w:val="24"/>
          <w:lang w:eastAsia="zh-CN"/>
        </w:rPr>
        <w:t xml:space="preserve"> </w:t>
      </w:r>
      <w:r w:rsidR="00C808D9" w:rsidRPr="009F29FB">
        <w:rPr>
          <w:rFonts w:eastAsia="新細明體" w:cs="Arial"/>
          <w:sz w:val="24"/>
          <w:lang w:eastAsia="zh-TW"/>
        </w:rPr>
        <w:t xml:space="preserve">– </w:t>
      </w:r>
      <w:r w:rsidR="001A0989" w:rsidRPr="009F29FB">
        <w:rPr>
          <w:rFonts w:eastAsia="新細明體" w:cs="Arial"/>
          <w:sz w:val="24"/>
          <w:lang w:eastAsia="zh-TW"/>
        </w:rPr>
        <w:t>26</w:t>
      </w:r>
      <w:r w:rsidR="001A0989" w:rsidRPr="009F29FB">
        <w:rPr>
          <w:rFonts w:eastAsia="新細明體" w:cs="Arial"/>
          <w:sz w:val="24"/>
          <w:vertAlign w:val="superscript"/>
          <w:lang w:eastAsia="zh-TW"/>
        </w:rPr>
        <w:t>th</w:t>
      </w:r>
      <w:r w:rsidR="00C808D9" w:rsidRPr="009F29FB">
        <w:rPr>
          <w:rFonts w:eastAsia="新細明體" w:cs="Arial"/>
          <w:sz w:val="24"/>
          <w:lang w:eastAsia="zh-TW"/>
        </w:rPr>
        <w:t xml:space="preserve"> </w:t>
      </w:r>
      <w:r w:rsidR="001A0989" w:rsidRPr="009F29FB">
        <w:rPr>
          <w:rFonts w:eastAsia="新細明體" w:cs="Arial"/>
          <w:sz w:val="24"/>
          <w:lang w:eastAsia="zh-TW"/>
        </w:rPr>
        <w:t>January</w:t>
      </w:r>
      <w:r w:rsidR="00C808D9" w:rsidRPr="009F29FB">
        <w:rPr>
          <w:rFonts w:eastAsia="新細明體" w:cs="Arial"/>
          <w:sz w:val="24"/>
          <w:lang w:eastAsia="zh-TW"/>
        </w:rPr>
        <w:t xml:space="preserve"> </w:t>
      </w:r>
      <w:r w:rsidR="00C808D9" w:rsidRPr="009F29FB">
        <w:rPr>
          <w:rFonts w:cs="Arial"/>
          <w:sz w:val="24"/>
          <w:lang w:eastAsia="zh-CN"/>
        </w:rPr>
        <w:t>20</w:t>
      </w:r>
      <w:r w:rsidR="001A0989" w:rsidRPr="009F29FB">
        <w:rPr>
          <w:rFonts w:eastAsia="新細明體" w:cs="Arial"/>
          <w:sz w:val="24"/>
          <w:lang w:eastAsia="zh-TW"/>
        </w:rPr>
        <w:t xml:space="preserve">18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2C20EB">
        <w:rPr>
          <w:rFonts w:cs="Arial"/>
          <w:b/>
          <w:bCs/>
          <w:sz w:val="24"/>
        </w:rPr>
        <w:t>4</w:t>
      </w:r>
      <w:r w:rsidR="00C22ACB" w:rsidRPr="009F29FB">
        <w:rPr>
          <w:rFonts w:cs="Arial"/>
          <w:b/>
          <w:bCs/>
          <w:sz w:val="24"/>
        </w:rPr>
        <w:t>.</w:t>
      </w:r>
      <w:r w:rsidR="002C20EB">
        <w:rPr>
          <w:rFonts w:cs="Arial"/>
          <w:b/>
          <w:bCs/>
          <w:sz w:val="24"/>
        </w:rPr>
        <w:t>6</w:t>
      </w:r>
      <w:r w:rsidR="00C22ACB" w:rsidRPr="009F29FB">
        <w:rPr>
          <w:rFonts w:cs="Arial"/>
          <w:b/>
          <w:bCs/>
          <w:sz w:val="24"/>
        </w:rPr>
        <w:t>.</w:t>
      </w:r>
      <w:r w:rsidR="006A53AF">
        <w:rPr>
          <w:rFonts w:cs="Arial"/>
          <w:b/>
          <w:bCs/>
          <w:sz w:val="24"/>
        </w:rPr>
        <w:t>5</w:t>
      </w:r>
      <w:r w:rsidR="001A0989" w:rsidRPr="009F29FB">
        <w:rPr>
          <w:rFonts w:cs="Arial"/>
          <w:b/>
          <w:bCs/>
          <w:sz w:val="24"/>
        </w:rPr>
        <w:t>.</w:t>
      </w:r>
      <w:r w:rsidR="006A53AF">
        <w:rPr>
          <w:rFonts w:cs="Arial"/>
          <w:b/>
          <w:bCs/>
          <w:sz w:val="24"/>
        </w:rPr>
        <w:t>2.1</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6A53AF" w:rsidRPr="006A53AF">
        <w:rPr>
          <w:rFonts w:ascii="Arial" w:hAnsi="Arial" w:cs="Arial"/>
          <w:b/>
          <w:bCs/>
          <w:color w:val="000000" w:themeColor="text1"/>
        </w:rPr>
        <w:t xml:space="preserve">Discussion on </w:t>
      </w:r>
      <w:r w:rsidR="00CE444F">
        <w:rPr>
          <w:rFonts w:ascii="Arial" w:hAnsi="Arial" w:cs="Arial"/>
          <w:b/>
          <w:bCs/>
          <w:color w:val="000000" w:themeColor="text1"/>
        </w:rPr>
        <w:t xml:space="preserve">SSB </w:t>
      </w:r>
      <w:r w:rsidR="006A53AF" w:rsidRPr="006A53AF">
        <w:rPr>
          <w:rFonts w:ascii="Arial" w:hAnsi="Arial" w:cs="Arial"/>
          <w:b/>
          <w:bCs/>
          <w:color w:val="000000" w:themeColor="text1"/>
        </w:rPr>
        <w:t>measurement requirements</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015717" w:rsidRPr="00A169CF" w:rsidRDefault="009D65F0" w:rsidP="00844448">
      <w:pPr>
        <w:spacing w:after="120" w:line="240" w:lineRule="auto"/>
        <w:jc w:val="both"/>
        <w:rPr>
          <w:rFonts w:ascii="Arial" w:hAnsi="Arial" w:cs="Arial"/>
        </w:rPr>
      </w:pPr>
      <w:bookmarkStart w:id="3" w:name="OLE_LINK1"/>
      <w:bookmarkStart w:id="4" w:name="OLE_LINK2"/>
      <w:bookmarkStart w:id="5" w:name="OLE_LINK132"/>
      <w:bookmarkStart w:id="6" w:name="OLE_LINK133"/>
      <w:r>
        <w:rPr>
          <w:rFonts w:ascii="Arial" w:hAnsi="Arial" w:cs="Arial"/>
        </w:rPr>
        <w:t>In new radio (</w:t>
      </w:r>
      <w:r>
        <w:rPr>
          <w:rFonts w:ascii="Arial" w:hAnsi="Arial" w:cs="Arial" w:hint="eastAsia"/>
        </w:rPr>
        <w:t>NR</w:t>
      </w:r>
      <w:r>
        <w:rPr>
          <w:rFonts w:ascii="Arial" w:hAnsi="Arial" w:cs="Arial"/>
        </w:rPr>
        <w:t>) system, there are three</w:t>
      </w:r>
      <w:r w:rsidRPr="009D65F0">
        <w:rPr>
          <w:rFonts w:ascii="Arial" w:hAnsi="Arial" w:cs="Arial"/>
        </w:rPr>
        <w:t xml:space="preserve"> categories of measurement are agreed</w:t>
      </w:r>
      <w:r>
        <w:rPr>
          <w:rFonts w:ascii="Arial" w:hAnsi="Arial" w:cs="Arial"/>
        </w:rPr>
        <w:t>: i</w:t>
      </w:r>
      <w:r w:rsidRPr="009D65F0">
        <w:rPr>
          <w:rFonts w:ascii="Arial" w:hAnsi="Arial" w:cs="Arial"/>
        </w:rPr>
        <w:t xml:space="preserve">ntra-frequency measurement without </w:t>
      </w:r>
      <w:r>
        <w:rPr>
          <w:rFonts w:ascii="Arial" w:hAnsi="Arial" w:cs="Arial"/>
        </w:rPr>
        <w:t>gaps, i</w:t>
      </w:r>
      <w:r w:rsidRPr="009D65F0">
        <w:rPr>
          <w:rFonts w:ascii="Arial" w:hAnsi="Arial" w:cs="Arial"/>
        </w:rPr>
        <w:t xml:space="preserve">ntra-frequency measurement with </w:t>
      </w:r>
      <w:r>
        <w:rPr>
          <w:rFonts w:ascii="Arial" w:hAnsi="Arial" w:cs="Arial"/>
        </w:rPr>
        <w:t>gaps, and in</w:t>
      </w:r>
      <w:r w:rsidRPr="009D65F0">
        <w:rPr>
          <w:rFonts w:ascii="Arial" w:hAnsi="Arial" w:cs="Arial"/>
        </w:rPr>
        <w:t xml:space="preserve">ter-frequency measurement </w:t>
      </w:r>
      <w:r>
        <w:rPr>
          <w:rFonts w:ascii="Arial" w:hAnsi="Arial" w:cs="Arial"/>
        </w:rPr>
        <w:t>(</w:t>
      </w:r>
      <w:r w:rsidRPr="009D65F0">
        <w:rPr>
          <w:rFonts w:ascii="Arial" w:hAnsi="Arial" w:cs="Arial"/>
        </w:rPr>
        <w:t xml:space="preserve">with </w:t>
      </w:r>
      <w:r>
        <w:rPr>
          <w:rFonts w:ascii="Arial" w:hAnsi="Arial" w:cs="Arial"/>
        </w:rPr>
        <w:t>gaps).</w:t>
      </w:r>
      <w:r w:rsidR="00DD3566">
        <w:rPr>
          <w:rFonts w:ascii="Arial" w:hAnsi="Arial" w:cs="Arial"/>
        </w:rPr>
        <w:t xml:space="preserve"> </w:t>
      </w:r>
      <w:r w:rsidR="00015717">
        <w:rPr>
          <w:rFonts w:ascii="Arial" w:hAnsi="Arial" w:cs="Arial"/>
        </w:rPr>
        <w:t>It</w:t>
      </w:r>
      <w:r w:rsidR="00521FE7" w:rsidRPr="009F29FB">
        <w:rPr>
          <w:rFonts w:ascii="Arial" w:hAnsi="Arial" w:cs="Arial"/>
        </w:rPr>
        <w:t xml:space="preserve"> was </w:t>
      </w:r>
      <w:r>
        <w:rPr>
          <w:rFonts w:ascii="Arial" w:hAnsi="Arial" w:cs="Arial"/>
        </w:rPr>
        <w:t xml:space="preserve">also </w:t>
      </w:r>
      <w:r w:rsidR="00521FE7" w:rsidRPr="009F29FB">
        <w:rPr>
          <w:rFonts w:ascii="Arial" w:hAnsi="Arial" w:cs="Arial"/>
        </w:rPr>
        <w:t xml:space="preserve">agreed </w:t>
      </w:r>
      <w:r w:rsidR="00015717">
        <w:rPr>
          <w:rFonts w:ascii="Arial" w:hAnsi="Arial" w:cs="Arial"/>
        </w:rPr>
        <w:t xml:space="preserve">in RAN4 #85 meeting </w:t>
      </w:r>
      <w:r w:rsidR="00521FE7" w:rsidRPr="009F29FB">
        <w:rPr>
          <w:rFonts w:ascii="Arial" w:hAnsi="Arial" w:cs="Arial"/>
        </w:rPr>
        <w:t>that</w:t>
      </w:r>
      <w:r w:rsidR="00346ED4">
        <w:rPr>
          <w:rFonts w:ascii="Arial" w:hAnsi="Arial" w:cs="Arial"/>
        </w:rPr>
        <w:t xml:space="preserve"> </w:t>
      </w:r>
      <w:r w:rsidR="00015717">
        <w:rPr>
          <w:rFonts w:ascii="Arial" w:hAnsi="Arial" w:cs="Arial"/>
        </w:rPr>
        <w:t>in FR1, the required sample number for intra-frequency measurements without gaps is 5</w:t>
      </w:r>
      <w:r w:rsidR="00266A56">
        <w:rPr>
          <w:rFonts w:ascii="Arial" w:hAnsi="Arial" w:cs="Arial"/>
        </w:rPr>
        <w:t xml:space="preserve">, </w:t>
      </w:r>
      <w:r w:rsidR="0093652D">
        <w:rPr>
          <w:rFonts w:ascii="Arial" w:hAnsi="Arial" w:cs="Arial"/>
        </w:rPr>
        <w:t>with a lower bound of</w:t>
      </w:r>
      <w:r w:rsidR="00015717" w:rsidRPr="00015717">
        <w:rPr>
          <w:rFonts w:ascii="Arial" w:hAnsi="Arial" w:cs="Arial"/>
        </w:rPr>
        <w:t xml:space="preserve"> measurement </w:t>
      </w:r>
      <w:r w:rsidR="00D62E91">
        <w:rPr>
          <w:rFonts w:ascii="Arial" w:hAnsi="Arial" w:cs="Arial"/>
        </w:rPr>
        <w:t>delay</w:t>
      </w:r>
      <w:r w:rsidR="00D62E91" w:rsidRPr="00015717">
        <w:rPr>
          <w:rFonts w:ascii="Arial" w:hAnsi="Arial" w:cs="Arial"/>
        </w:rPr>
        <w:t xml:space="preserve"> </w:t>
      </w:r>
      <w:r w:rsidR="00015717" w:rsidRPr="00015717">
        <w:rPr>
          <w:rFonts w:ascii="Arial" w:hAnsi="Arial" w:cs="Arial"/>
        </w:rPr>
        <w:t>200ms</w:t>
      </w:r>
      <w:r w:rsidR="00015717">
        <w:rPr>
          <w:rFonts w:ascii="Arial" w:hAnsi="Arial" w:cs="Arial"/>
        </w:rPr>
        <w:t xml:space="preserve">. </w:t>
      </w:r>
      <w:r>
        <w:rPr>
          <w:rFonts w:ascii="Arial" w:hAnsi="Arial" w:cs="Arial"/>
        </w:rPr>
        <w:t xml:space="preserve">Besides, there is a </w:t>
      </w:r>
      <w:r w:rsidR="00015717">
        <w:rPr>
          <w:rFonts w:ascii="Arial" w:hAnsi="Arial" w:cs="Arial"/>
        </w:rPr>
        <w:t>note in [</w:t>
      </w:r>
      <w:r>
        <w:rPr>
          <w:rFonts w:ascii="Arial" w:hAnsi="Arial" w:cs="Arial"/>
        </w:rPr>
        <w:t>2</w:t>
      </w:r>
      <w:r w:rsidR="00015717">
        <w:rPr>
          <w:rFonts w:ascii="Arial" w:hAnsi="Arial" w:cs="Arial"/>
        </w:rPr>
        <w:t>], this basic requirement has not considered the UE must conduct multiple component c</w:t>
      </w:r>
      <w:r w:rsidR="00015717" w:rsidRPr="00015717">
        <w:rPr>
          <w:rFonts w:ascii="Arial" w:hAnsi="Arial" w:cs="Arial"/>
        </w:rPr>
        <w:t>arriers (CC</w:t>
      </w:r>
      <w:r w:rsidR="00015717">
        <w:rPr>
          <w:rFonts w:ascii="Arial" w:hAnsi="Arial" w:cs="Arial"/>
        </w:rPr>
        <w:t>s</w:t>
      </w:r>
      <w:r w:rsidR="00015717" w:rsidRPr="00015717">
        <w:rPr>
          <w:rFonts w:ascii="Arial" w:hAnsi="Arial" w:cs="Arial"/>
        </w:rPr>
        <w:t xml:space="preserve">) </w:t>
      </w:r>
      <w:r w:rsidR="00015717">
        <w:rPr>
          <w:rFonts w:ascii="Arial" w:hAnsi="Arial" w:cs="Arial"/>
        </w:rPr>
        <w:t xml:space="preserve">when SCells are configured, or the </w:t>
      </w:r>
      <w:r w:rsidR="00015717" w:rsidRPr="00015717">
        <w:rPr>
          <w:rFonts w:ascii="Arial" w:hAnsi="Arial" w:cs="Arial"/>
        </w:rPr>
        <w:t>gap sharing when all SMTC occasion</w:t>
      </w:r>
      <w:r w:rsidR="00015717">
        <w:rPr>
          <w:rFonts w:ascii="Arial" w:hAnsi="Arial" w:cs="Arial"/>
        </w:rPr>
        <w:t>s</w:t>
      </w:r>
      <w:r w:rsidR="00015717" w:rsidRPr="00015717">
        <w:rPr>
          <w:rFonts w:ascii="Arial" w:hAnsi="Arial" w:cs="Arial"/>
        </w:rPr>
        <w:t xml:space="preserve"> are fully overlapping with measurement gaps.</w:t>
      </w:r>
      <w:r w:rsidR="00015717">
        <w:rPr>
          <w:rFonts w:ascii="Arial" w:hAnsi="Arial" w:cs="Arial"/>
        </w:rPr>
        <w:t xml:space="preserve"> In fact, even though only part of SMTC occasions are overlapping with gap, the requirement must be </w:t>
      </w:r>
      <w:r w:rsidR="00BA7354">
        <w:rPr>
          <w:rFonts w:ascii="Arial" w:hAnsi="Arial" w:cs="Arial"/>
        </w:rPr>
        <w:t xml:space="preserve">carefully </w:t>
      </w:r>
      <w:r w:rsidR="006A0AB6">
        <w:rPr>
          <w:rFonts w:ascii="Arial" w:hAnsi="Arial" w:cs="Arial"/>
        </w:rPr>
        <w:t xml:space="preserve">addressed </w:t>
      </w:r>
      <w:r w:rsidR="00015717">
        <w:rPr>
          <w:rFonts w:ascii="Arial" w:hAnsi="Arial" w:cs="Arial"/>
        </w:rPr>
        <w:t xml:space="preserve">as well. In this paper, we would like to discuss the SS-blocks (SSB) based intra-frequency measurement </w:t>
      </w:r>
      <w:r w:rsidR="001A5158">
        <w:rPr>
          <w:rFonts w:ascii="Arial" w:hAnsi="Arial" w:cs="Arial"/>
        </w:rPr>
        <w:t xml:space="preserve">without gaps </w:t>
      </w:r>
      <w:r w:rsidR="00015717">
        <w:rPr>
          <w:rFonts w:ascii="Arial" w:hAnsi="Arial" w:cs="Arial"/>
        </w:rPr>
        <w:t>requirements in case</w:t>
      </w:r>
      <w:r w:rsidR="0047172A">
        <w:rPr>
          <w:rFonts w:ascii="Arial" w:hAnsi="Arial" w:cs="Arial"/>
        </w:rPr>
        <w:t>s</w:t>
      </w:r>
      <w:r w:rsidR="00015717">
        <w:rPr>
          <w:rFonts w:ascii="Arial" w:hAnsi="Arial" w:cs="Arial"/>
        </w:rPr>
        <w:t xml:space="preserve"> that </w:t>
      </w:r>
      <w:r w:rsidR="0047172A">
        <w:rPr>
          <w:rFonts w:ascii="Arial" w:hAnsi="Arial" w:cs="Arial"/>
        </w:rPr>
        <w:t xml:space="preserve">1) </w:t>
      </w:r>
      <w:r w:rsidR="00015717">
        <w:rPr>
          <w:rFonts w:ascii="Arial" w:hAnsi="Arial" w:cs="Arial"/>
        </w:rPr>
        <w:t>c</w:t>
      </w:r>
      <w:r w:rsidR="00015717" w:rsidRPr="00015717">
        <w:rPr>
          <w:rFonts w:ascii="Arial" w:hAnsi="Arial" w:cs="Arial"/>
        </w:rPr>
        <w:t>arrier aggregation</w:t>
      </w:r>
      <w:r w:rsidR="00015717">
        <w:rPr>
          <w:rFonts w:ascii="Arial" w:hAnsi="Arial" w:cs="Arial"/>
        </w:rPr>
        <w:t xml:space="preserve"> (CA) is applied, </w:t>
      </w:r>
      <w:r w:rsidR="0047172A">
        <w:rPr>
          <w:rFonts w:ascii="Arial" w:hAnsi="Arial" w:cs="Arial"/>
        </w:rPr>
        <w:t xml:space="preserve">2) </w:t>
      </w:r>
      <w:r w:rsidR="00015717">
        <w:rPr>
          <w:rFonts w:ascii="Arial" w:hAnsi="Arial" w:cs="Arial"/>
        </w:rPr>
        <w:t xml:space="preserve">SMTC occasions are </w:t>
      </w:r>
      <w:r w:rsidR="00154381">
        <w:rPr>
          <w:rFonts w:ascii="Arial" w:hAnsi="Arial" w:cs="Arial"/>
        </w:rPr>
        <w:t xml:space="preserve">fully or partially </w:t>
      </w:r>
      <w:r w:rsidR="00015717">
        <w:rPr>
          <w:rFonts w:ascii="Arial" w:hAnsi="Arial" w:cs="Arial"/>
        </w:rPr>
        <w:t xml:space="preserve">overlapping with measurement gaps, and </w:t>
      </w:r>
      <w:r w:rsidR="0047172A">
        <w:rPr>
          <w:rFonts w:ascii="Arial" w:hAnsi="Arial" w:cs="Arial"/>
        </w:rPr>
        <w:t xml:space="preserve">3) </w:t>
      </w:r>
      <w:r w:rsidR="00015717">
        <w:rPr>
          <w:rFonts w:ascii="Arial" w:hAnsi="Arial" w:cs="Arial"/>
        </w:rPr>
        <w:t>SMTC occasions are not aligned with the DRX On-duration. Besides, the measurement requirements in other scenarios,</w:t>
      </w:r>
      <w:r w:rsidR="00015717" w:rsidRPr="00015717">
        <w:rPr>
          <w:rFonts w:ascii="Arial" w:hAnsi="Arial" w:cs="Arial"/>
        </w:rPr>
        <w:t xml:space="preserve"> </w:t>
      </w:r>
      <w:r w:rsidR="00015717">
        <w:rPr>
          <w:rFonts w:ascii="Arial" w:hAnsi="Arial" w:cs="Arial"/>
        </w:rPr>
        <w:t>i</w:t>
      </w:r>
      <w:r w:rsidR="00015717" w:rsidRPr="00015717">
        <w:rPr>
          <w:rFonts w:ascii="Arial" w:hAnsi="Arial" w:cs="Arial"/>
        </w:rPr>
        <w:t>ntra</w:t>
      </w:r>
      <w:r w:rsidR="00015717">
        <w:rPr>
          <w:rFonts w:ascii="Arial" w:hAnsi="Arial" w:cs="Arial"/>
        </w:rPr>
        <w:t>-frequency</w:t>
      </w:r>
      <w:r w:rsidR="00015717" w:rsidRPr="00015717">
        <w:rPr>
          <w:rFonts w:ascii="Arial" w:hAnsi="Arial" w:cs="Arial"/>
        </w:rPr>
        <w:t xml:space="preserve"> </w:t>
      </w:r>
      <w:r w:rsidR="00015717">
        <w:rPr>
          <w:rFonts w:ascii="Arial" w:hAnsi="Arial" w:cs="Arial"/>
        </w:rPr>
        <w:t xml:space="preserve">measurement </w:t>
      </w:r>
      <w:r w:rsidR="00015717" w:rsidRPr="00015717">
        <w:rPr>
          <w:rFonts w:ascii="Arial" w:hAnsi="Arial" w:cs="Arial"/>
        </w:rPr>
        <w:t>with gap</w:t>
      </w:r>
      <w:r w:rsidR="00015717">
        <w:rPr>
          <w:rFonts w:ascii="Arial" w:hAnsi="Arial" w:cs="Arial"/>
        </w:rPr>
        <w:t>s</w:t>
      </w:r>
      <w:r w:rsidR="00015717" w:rsidRPr="00015717">
        <w:rPr>
          <w:rFonts w:ascii="Arial" w:hAnsi="Arial" w:cs="Arial"/>
        </w:rPr>
        <w:t>, DRX</w:t>
      </w:r>
      <w:r w:rsidR="00B95474">
        <w:rPr>
          <w:rFonts w:ascii="Arial" w:hAnsi="Arial" w:cs="Arial"/>
        </w:rPr>
        <w:t xml:space="preserve"> mode, de-activated Scell</w:t>
      </w:r>
      <w:r w:rsidR="00821513">
        <w:rPr>
          <w:rFonts w:ascii="Arial" w:hAnsi="Arial" w:cs="Arial"/>
        </w:rPr>
        <w:t xml:space="preserve"> </w:t>
      </w:r>
      <w:r w:rsidR="00DD3566">
        <w:rPr>
          <w:rFonts w:ascii="Arial" w:hAnsi="Arial" w:cs="Arial"/>
        </w:rPr>
        <w:t>are also addressed.</w:t>
      </w:r>
    </w:p>
    <w:p w:rsidR="00242B9F" w:rsidRPr="001F61A8" w:rsidRDefault="00242B9F" w:rsidP="00242B9F">
      <w:pPr>
        <w:pStyle w:val="1"/>
        <w:rPr>
          <w:rFonts w:cs="Arial"/>
          <w:color w:val="000000" w:themeColor="text1"/>
        </w:rPr>
      </w:pPr>
      <w:r>
        <w:rPr>
          <w:rFonts w:cs="Arial"/>
          <w:color w:val="000000" w:themeColor="text1"/>
        </w:rPr>
        <w:t>2</w:t>
      </w:r>
      <w:r w:rsidRPr="001F61A8">
        <w:rPr>
          <w:rFonts w:cs="Arial"/>
          <w:color w:val="000000" w:themeColor="text1"/>
        </w:rPr>
        <w:tab/>
      </w:r>
      <w:r w:rsidR="00346ED4" w:rsidRPr="00015717">
        <w:rPr>
          <w:rFonts w:cs="Arial"/>
          <w:color w:val="000000" w:themeColor="text1"/>
        </w:rPr>
        <w:t xml:space="preserve">Intra-frequency measurement without </w:t>
      </w:r>
      <w:r w:rsidR="00346ED4" w:rsidRPr="00DD3566">
        <w:rPr>
          <w:rFonts w:cs="Arial"/>
          <w:color w:val="000000" w:themeColor="text1"/>
        </w:rPr>
        <w:t>gap</w:t>
      </w:r>
      <w:r w:rsidR="00346ED4" w:rsidRPr="00DD3566" w:rsidDel="00346ED4">
        <w:rPr>
          <w:rFonts w:cs="Arial"/>
          <w:color w:val="000000" w:themeColor="text1"/>
        </w:rPr>
        <w:t xml:space="preserve"> </w:t>
      </w:r>
      <w:r w:rsidR="008328F2" w:rsidRPr="00DD3566">
        <w:rPr>
          <w:rFonts w:cs="Arial"/>
          <w:color w:val="000000" w:themeColor="text1"/>
        </w:rPr>
        <w:t>sharing</w:t>
      </w:r>
    </w:p>
    <w:p w:rsidR="00015717" w:rsidRDefault="004966A5" w:rsidP="00351457">
      <w:pPr>
        <w:jc w:val="both"/>
        <w:rPr>
          <w:rFonts w:ascii="Arial" w:hAnsi="Arial" w:cs="Arial"/>
        </w:rPr>
      </w:pPr>
      <w:r>
        <w:rPr>
          <w:rFonts w:ascii="Arial" w:hAnsi="Arial" w:cs="Arial"/>
        </w:rPr>
        <w:t>In [</w:t>
      </w:r>
      <w:r w:rsidR="0050650C">
        <w:rPr>
          <w:rFonts w:ascii="Arial" w:hAnsi="Arial" w:cs="Arial"/>
        </w:rPr>
        <w:t>2</w:t>
      </w:r>
      <w:r>
        <w:rPr>
          <w:rFonts w:ascii="Arial" w:hAnsi="Arial" w:cs="Arial"/>
        </w:rPr>
        <w:t>], the agreed T</w:t>
      </w:r>
      <w:r w:rsidRPr="00A169CF">
        <w:rPr>
          <w:rFonts w:ascii="Arial" w:hAnsi="Arial" w:cs="Arial"/>
          <w:vertAlign w:val="subscript"/>
        </w:rPr>
        <w:t xml:space="preserve">SSB_measurement_period </w:t>
      </w:r>
      <w:r>
        <w:rPr>
          <w:rFonts w:ascii="Arial" w:hAnsi="Arial" w:cs="Arial"/>
        </w:rPr>
        <w:t xml:space="preserve">in no DRX case is </w:t>
      </w:r>
      <w:r w:rsidR="00EF0F59">
        <w:rPr>
          <w:rFonts w:ascii="Arial" w:hAnsi="Arial" w:cs="Arial"/>
        </w:rPr>
        <w:t xml:space="preserve">represented as </w:t>
      </w:r>
      <w:r>
        <w:rPr>
          <w:rFonts w:ascii="Arial" w:hAnsi="Arial" w:cs="Arial"/>
        </w:rPr>
        <w:t>m</w:t>
      </w:r>
      <w:r w:rsidR="00015717">
        <w:rPr>
          <w:rFonts w:ascii="Arial" w:hAnsi="Arial" w:cs="Arial"/>
        </w:rPr>
        <w:t>ax(200,</w:t>
      </w:r>
      <w:r w:rsidR="006C79CD">
        <w:rPr>
          <w:rFonts w:ascii="Arial" w:hAnsi="Arial" w:cs="Arial"/>
        </w:rPr>
        <w:t xml:space="preserve"> </w:t>
      </w:r>
      <w:r w:rsidR="00015717">
        <w:rPr>
          <w:rFonts w:ascii="Arial" w:hAnsi="Arial" w:cs="Arial"/>
        </w:rPr>
        <w:t>[5] x SMTC period)</w:t>
      </w:r>
      <w:r w:rsidR="005C4E61">
        <w:rPr>
          <w:rFonts w:ascii="Arial" w:hAnsi="Arial" w:cs="Arial"/>
        </w:rPr>
        <w:t xml:space="preserve"> ms</w:t>
      </w:r>
      <w:r>
        <w:rPr>
          <w:rFonts w:ascii="Arial" w:hAnsi="Arial" w:cs="Arial"/>
        </w:rPr>
        <w:t xml:space="preserve">. </w:t>
      </w:r>
      <w:r w:rsidR="00DC7CB5">
        <w:rPr>
          <w:rFonts w:ascii="Arial" w:hAnsi="Arial" w:cs="Arial"/>
        </w:rPr>
        <w:t xml:space="preserve">Considering that the </w:t>
      </w:r>
      <w:r w:rsidR="005C4E61">
        <w:rPr>
          <w:rFonts w:ascii="Arial" w:hAnsi="Arial" w:cs="Arial"/>
        </w:rPr>
        <w:t>value</w:t>
      </w:r>
      <w:r w:rsidR="00A62E8D">
        <w:rPr>
          <w:rFonts w:ascii="Arial" w:hAnsi="Arial" w:cs="Arial"/>
        </w:rPr>
        <w:t>s</w:t>
      </w:r>
      <w:r w:rsidR="005C4E61">
        <w:rPr>
          <w:rFonts w:ascii="Arial" w:hAnsi="Arial" w:cs="Arial"/>
        </w:rPr>
        <w:t xml:space="preserve"> [5] and 200 </w:t>
      </w:r>
      <w:r w:rsidR="00EF0F59">
        <w:rPr>
          <w:rFonts w:ascii="Arial" w:hAnsi="Arial" w:cs="Arial"/>
        </w:rPr>
        <w:t xml:space="preserve">need to be further </w:t>
      </w:r>
      <w:r w:rsidR="005C4E61">
        <w:rPr>
          <w:rFonts w:ascii="Arial" w:hAnsi="Arial" w:cs="Arial"/>
        </w:rPr>
        <w:t xml:space="preserve">modified </w:t>
      </w:r>
      <w:r w:rsidR="0032080D">
        <w:rPr>
          <w:rFonts w:ascii="Arial" w:hAnsi="Arial" w:cs="Arial"/>
        </w:rPr>
        <w:t xml:space="preserve">to address the </w:t>
      </w:r>
      <w:r w:rsidR="00EF0F59">
        <w:rPr>
          <w:rFonts w:ascii="Arial" w:hAnsi="Arial" w:cs="Arial"/>
        </w:rPr>
        <w:t>scenarios</w:t>
      </w:r>
      <w:r w:rsidR="0032080D">
        <w:rPr>
          <w:rFonts w:ascii="Arial" w:hAnsi="Arial" w:cs="Arial"/>
        </w:rPr>
        <w:t xml:space="preserve"> mentioned above</w:t>
      </w:r>
      <w:r w:rsidR="00EF0F59">
        <w:rPr>
          <w:rFonts w:ascii="Arial" w:hAnsi="Arial" w:cs="Arial"/>
        </w:rPr>
        <w:t>,</w:t>
      </w:r>
      <w:r w:rsidR="00666407">
        <w:rPr>
          <w:rFonts w:ascii="Arial" w:hAnsi="Arial" w:cs="Arial"/>
        </w:rPr>
        <w:t xml:space="preserve"> </w:t>
      </w:r>
      <w:r w:rsidR="00E6657B">
        <w:rPr>
          <w:rFonts w:ascii="Arial" w:hAnsi="Arial" w:cs="Arial"/>
        </w:rPr>
        <w:t xml:space="preserve">it would be easier to equivalently re-write the </w:t>
      </w:r>
      <w:r w:rsidR="0085571E">
        <w:rPr>
          <w:rFonts w:ascii="Arial" w:hAnsi="Arial" w:cs="Arial"/>
        </w:rPr>
        <w:t xml:space="preserve">requirement as </w:t>
      </w:r>
      <w:r w:rsidR="00330924">
        <w:rPr>
          <w:rFonts w:ascii="Arial" w:hAnsi="Arial" w:cs="Arial"/>
        </w:rPr>
        <w:t>“</w:t>
      </w:r>
      <w:r w:rsidR="00EF0F59">
        <w:rPr>
          <w:rFonts w:ascii="Arial" w:hAnsi="Arial" w:cs="Arial"/>
        </w:rPr>
        <w:t>[5] x max</w:t>
      </w:r>
      <w:r w:rsidR="00EF0F59" w:rsidRPr="00EF0F59">
        <w:rPr>
          <w:rFonts w:ascii="Arial" w:hAnsi="Arial" w:cs="Arial"/>
        </w:rPr>
        <w:t xml:space="preserve"> </w:t>
      </w:r>
      <w:r w:rsidR="00EF0F59">
        <w:rPr>
          <w:rFonts w:ascii="Arial" w:hAnsi="Arial" w:cs="Arial"/>
        </w:rPr>
        <w:t>(40, SMTC period)</w:t>
      </w:r>
      <w:r w:rsidR="00330924">
        <w:rPr>
          <w:rFonts w:ascii="Arial" w:hAnsi="Arial" w:cs="Arial"/>
        </w:rPr>
        <w:t>”</w:t>
      </w:r>
      <w:r w:rsidR="00EF0F59">
        <w:rPr>
          <w:rFonts w:ascii="Arial" w:hAnsi="Arial" w:cs="Arial"/>
        </w:rPr>
        <w:t>.</w:t>
      </w:r>
      <w:r w:rsidR="00E6194E">
        <w:rPr>
          <w:rFonts w:ascii="Arial" w:hAnsi="Arial" w:cs="Arial"/>
        </w:rPr>
        <w:t xml:space="preserve"> So that we can better know how</w:t>
      </w:r>
      <w:r w:rsidR="0085571E">
        <w:rPr>
          <w:rFonts w:ascii="Arial" w:hAnsi="Arial" w:cs="Arial"/>
        </w:rPr>
        <w:t xml:space="preserve"> </w:t>
      </w:r>
      <w:r w:rsidR="00E6194E">
        <w:rPr>
          <w:rFonts w:ascii="Arial" w:hAnsi="Arial" w:cs="Arial"/>
        </w:rPr>
        <w:t>many samples UE can use in different</w:t>
      </w:r>
      <w:r w:rsidR="00A25046">
        <w:rPr>
          <w:rFonts w:ascii="Arial" w:hAnsi="Arial" w:cs="Arial"/>
        </w:rPr>
        <w:t xml:space="preserve"> scenarios</w:t>
      </w:r>
      <w:r w:rsidR="00E6194E">
        <w:rPr>
          <w:rFonts w:ascii="Arial" w:hAnsi="Arial" w:cs="Arial"/>
        </w:rPr>
        <w:t xml:space="preserve">. </w:t>
      </w:r>
      <w:r w:rsidR="0085571E">
        <w:rPr>
          <w:rFonts w:ascii="Arial" w:hAnsi="Arial" w:cs="Arial"/>
        </w:rPr>
        <w:t>We will use this notation in all the following discussions</w:t>
      </w:r>
      <w:r w:rsidR="005E4BB3">
        <w:rPr>
          <w:rFonts w:ascii="Arial" w:hAnsi="Arial" w:cs="Arial"/>
        </w:rPr>
        <w:t>.</w:t>
      </w:r>
    </w:p>
    <w:p w:rsidR="009D65F0" w:rsidRDefault="000A44DA" w:rsidP="001A5158">
      <w:pPr>
        <w:jc w:val="both"/>
        <w:rPr>
          <w:rFonts w:ascii="Arial" w:hAnsi="Arial" w:cs="Arial"/>
        </w:rPr>
      </w:pPr>
      <w:r>
        <w:rPr>
          <w:rFonts w:ascii="Arial" w:hAnsi="Arial" w:cs="Arial"/>
        </w:rPr>
        <w:t xml:space="preserve">Since the configurations of SMTC for intra-frequency measurement and Gap are independent, </w:t>
      </w:r>
      <w:r w:rsidR="009D65F0">
        <w:rPr>
          <w:rFonts w:ascii="Arial" w:hAnsi="Arial" w:cs="Arial"/>
        </w:rPr>
        <w:t xml:space="preserve">part or all of the SMTC occasions </w:t>
      </w:r>
      <w:r w:rsidR="0060129E">
        <w:rPr>
          <w:rFonts w:ascii="Arial" w:hAnsi="Arial" w:cs="Arial"/>
        </w:rPr>
        <w:t>may</w:t>
      </w:r>
      <w:r w:rsidR="009D65F0">
        <w:rPr>
          <w:rFonts w:ascii="Arial" w:hAnsi="Arial" w:cs="Arial"/>
        </w:rPr>
        <w:t xml:space="preserve"> be collided with the </w:t>
      </w:r>
      <w:r w:rsidR="001A5158">
        <w:rPr>
          <w:rFonts w:ascii="Arial" w:hAnsi="Arial" w:cs="Arial"/>
        </w:rPr>
        <w:t>measurement gap (</w:t>
      </w:r>
      <w:r w:rsidR="009D65F0">
        <w:rPr>
          <w:rFonts w:ascii="Arial" w:hAnsi="Arial" w:cs="Arial"/>
        </w:rPr>
        <w:t>MG</w:t>
      </w:r>
      <w:r w:rsidR="001A5158">
        <w:rPr>
          <w:rFonts w:ascii="Arial" w:hAnsi="Arial" w:cs="Arial"/>
        </w:rPr>
        <w:t>)</w:t>
      </w:r>
      <w:r w:rsidR="009D65F0">
        <w:rPr>
          <w:rFonts w:ascii="Arial" w:hAnsi="Arial" w:cs="Arial"/>
        </w:rPr>
        <w:t xml:space="preserve">. For the case </w:t>
      </w:r>
      <w:r w:rsidR="009D65F0" w:rsidRPr="001A5158">
        <w:rPr>
          <w:rFonts w:ascii="Arial" w:hAnsi="Arial" w:cs="Arial"/>
        </w:rPr>
        <w:t>all</w:t>
      </w:r>
      <w:r w:rsidR="009D65F0">
        <w:rPr>
          <w:rFonts w:ascii="Arial" w:hAnsi="Arial" w:cs="Arial"/>
        </w:rPr>
        <w:t xml:space="preserve"> of the SMTC occasions are collided with gaps, intra-frequency measurement, inter-frequency measurement and perhaps RLM are sharing the gaps. The requirement </w:t>
      </w:r>
      <w:r w:rsidR="00E03298">
        <w:rPr>
          <w:rFonts w:ascii="Arial" w:hAnsi="Arial" w:cs="Arial"/>
        </w:rPr>
        <w:t>is similar to</w:t>
      </w:r>
      <w:r w:rsidR="009D65F0">
        <w:rPr>
          <w:rFonts w:ascii="Arial" w:hAnsi="Arial" w:cs="Arial"/>
        </w:rPr>
        <w:t xml:space="preserve"> the </w:t>
      </w:r>
      <w:r w:rsidR="009D65F0" w:rsidRPr="00A169CF">
        <w:rPr>
          <w:rFonts w:ascii="Arial" w:hAnsi="Arial" w:cs="Arial"/>
        </w:rPr>
        <w:t>Intra-</w:t>
      </w:r>
      <w:r w:rsidR="009D65F0" w:rsidRPr="00A169CF">
        <w:rPr>
          <w:rFonts w:ascii="Arial" w:hAnsi="Arial" w:cs="Arial"/>
        </w:rPr>
        <w:lastRenderedPageBreak/>
        <w:t>frequency measurement with gap</w:t>
      </w:r>
      <w:r w:rsidR="009D65F0">
        <w:rPr>
          <w:rFonts w:ascii="Arial" w:hAnsi="Arial" w:cs="Arial"/>
        </w:rPr>
        <w:t xml:space="preserve">s and will be discussed in the next section. In this section, we </w:t>
      </w:r>
      <w:r w:rsidR="005F3617">
        <w:rPr>
          <w:rFonts w:ascii="Arial" w:hAnsi="Arial" w:cs="Arial"/>
        </w:rPr>
        <w:t xml:space="preserve">focus </w:t>
      </w:r>
      <w:r w:rsidR="009D65F0">
        <w:rPr>
          <w:rFonts w:ascii="Arial" w:hAnsi="Arial" w:cs="Arial"/>
        </w:rPr>
        <w:t xml:space="preserve">on the case that only </w:t>
      </w:r>
      <w:r w:rsidR="009D65F0" w:rsidRPr="001A5158">
        <w:rPr>
          <w:rFonts w:ascii="Arial" w:hAnsi="Arial" w:cs="Arial"/>
        </w:rPr>
        <w:t>part</w:t>
      </w:r>
      <w:r w:rsidR="009D65F0">
        <w:rPr>
          <w:rFonts w:ascii="Arial" w:hAnsi="Arial" w:cs="Arial"/>
        </w:rPr>
        <w:t xml:space="preserve"> of SMTC occasions are collided with gaps. </w:t>
      </w:r>
    </w:p>
    <w:p w:rsidR="000C2611" w:rsidRDefault="001A5158" w:rsidP="00351457">
      <w:pPr>
        <w:jc w:val="both"/>
        <w:rPr>
          <w:rFonts w:ascii="Arial" w:hAnsi="Arial" w:cs="Arial"/>
        </w:rPr>
      </w:pPr>
      <w:r>
        <w:rPr>
          <w:rFonts w:ascii="Arial" w:hAnsi="Arial" w:cs="Arial"/>
        </w:rPr>
        <w:t xml:space="preserve">Based </w:t>
      </w:r>
      <w:r w:rsidR="001C3D0F">
        <w:rPr>
          <w:rFonts w:ascii="Arial" w:hAnsi="Arial" w:cs="Arial"/>
        </w:rPr>
        <w:t xml:space="preserve">on the </w:t>
      </w:r>
      <w:r w:rsidR="009D65F0">
        <w:rPr>
          <w:rFonts w:ascii="Arial" w:hAnsi="Arial" w:cs="Arial"/>
        </w:rPr>
        <w:t xml:space="preserve">SMTC </w:t>
      </w:r>
      <w:r w:rsidR="001C3D0F">
        <w:rPr>
          <w:rFonts w:ascii="Arial" w:hAnsi="Arial" w:cs="Arial"/>
        </w:rPr>
        <w:t xml:space="preserve">periodicity were </w:t>
      </w:r>
      <w:r w:rsidR="00E7675A">
        <w:rPr>
          <w:rFonts w:ascii="Arial" w:hAnsi="Arial" w:cs="Arial"/>
        </w:rPr>
        <w:t xml:space="preserve">agreed in </w:t>
      </w:r>
      <w:r w:rsidR="009D65F0">
        <w:rPr>
          <w:rFonts w:ascii="Arial" w:hAnsi="Arial" w:cs="Arial"/>
        </w:rPr>
        <w:t xml:space="preserve">RAN1 #91, and the </w:t>
      </w:r>
      <w:r w:rsidR="009D65F0" w:rsidRPr="009F29FB">
        <w:rPr>
          <w:rFonts w:ascii="Arial" w:hAnsi="Arial" w:cs="Arial"/>
        </w:rPr>
        <w:t xml:space="preserve">totally </w:t>
      </w:r>
      <w:r w:rsidR="009D65F0">
        <w:rPr>
          <w:rFonts w:ascii="Arial" w:hAnsi="Arial" w:cs="Arial"/>
        </w:rPr>
        <w:t>[</w:t>
      </w:r>
      <w:r w:rsidR="009D65F0" w:rsidRPr="009F29FB">
        <w:rPr>
          <w:rFonts w:ascii="Arial" w:hAnsi="Arial" w:cs="Arial"/>
        </w:rPr>
        <w:t>24</w:t>
      </w:r>
      <w:r w:rsidR="009D65F0">
        <w:rPr>
          <w:rFonts w:ascii="Arial" w:hAnsi="Arial" w:cs="Arial"/>
        </w:rPr>
        <w:t>]</w:t>
      </w:r>
      <w:r w:rsidR="009D65F0" w:rsidRPr="009F29FB">
        <w:rPr>
          <w:rFonts w:ascii="Arial" w:hAnsi="Arial" w:cs="Arial"/>
        </w:rPr>
        <w:t xml:space="preserve"> </w:t>
      </w:r>
      <w:r>
        <w:rPr>
          <w:rFonts w:ascii="Arial" w:hAnsi="Arial" w:cs="Arial"/>
        </w:rPr>
        <w:t>MG</w:t>
      </w:r>
      <w:r w:rsidR="009D65F0" w:rsidRPr="00DD3566">
        <w:rPr>
          <w:rFonts w:ascii="Arial" w:hAnsi="Arial" w:cs="Arial"/>
        </w:rPr>
        <w:t xml:space="preserve"> configurations </w:t>
      </w:r>
      <w:r w:rsidR="001C3D0F">
        <w:rPr>
          <w:rFonts w:ascii="Arial" w:hAnsi="Arial" w:cs="Arial"/>
        </w:rPr>
        <w:t xml:space="preserve">were </w:t>
      </w:r>
      <w:r w:rsidR="00E7675A">
        <w:rPr>
          <w:rFonts w:ascii="Arial" w:hAnsi="Arial" w:cs="Arial"/>
        </w:rPr>
        <w:t xml:space="preserve">agreed in </w:t>
      </w:r>
      <w:r w:rsidR="009D65F0" w:rsidRPr="00DD3566">
        <w:rPr>
          <w:rFonts w:ascii="Arial" w:hAnsi="Arial" w:cs="Arial"/>
        </w:rPr>
        <w:t xml:space="preserve">RAN4 #85. </w:t>
      </w:r>
      <w:r w:rsidR="0050650C" w:rsidRPr="00DD3566">
        <w:rPr>
          <w:rFonts w:ascii="Arial" w:hAnsi="Arial" w:cs="Arial" w:hint="eastAsia"/>
        </w:rPr>
        <w:t>D</w:t>
      </w:r>
      <w:r w:rsidR="0050650C" w:rsidRPr="00DD3566">
        <w:rPr>
          <w:rFonts w:ascii="Arial" w:hAnsi="Arial" w:cs="Arial"/>
        </w:rPr>
        <w:t xml:space="preserve">enote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intra</m:t>
            </m:r>
          </m:sub>
        </m:sSub>
        <m:r>
          <w:rPr>
            <w:rFonts w:ascii="Cambria Math" w:hAnsi="Cambria Math" w:cs="Arial"/>
          </w:rPr>
          <m:t>=</m:t>
        </m:r>
        <m:f>
          <m:fPr>
            <m:type m:val="lin"/>
            <m:ctrlPr>
              <w:rPr>
                <w:rFonts w:ascii="Cambria Math" w:hAnsi="Cambria Math" w:cs="Arial"/>
                <w:i/>
              </w:rPr>
            </m:ctrlPr>
          </m:fPr>
          <m:num>
            <m:r>
              <w:rPr>
                <w:rFonts w:ascii="Cambria Math" w:hAnsi="Cambria Math" w:cs="Arial"/>
              </w:rPr>
              <m:t>MGRP</m:t>
            </m:r>
          </m:num>
          <m:den>
            <m:r>
              <w:rPr>
                <w:rFonts w:ascii="Cambria Math" w:hAnsi="Cambria Math" w:cs="Arial"/>
              </w:rPr>
              <m:t>(SMTC periodicity)</m:t>
            </m:r>
          </m:den>
        </m:f>
      </m:oMath>
      <w:r w:rsidR="007522B7">
        <w:rPr>
          <w:rFonts w:ascii="Arial" w:hAnsi="Arial" w:cs="Arial"/>
        </w:rPr>
        <w:t>,</w:t>
      </w:r>
      <w:r w:rsidR="00B97544" w:rsidRPr="00DD3566">
        <w:rPr>
          <w:rFonts w:ascii="Arial" w:hAnsi="Arial" w:cs="Arial"/>
        </w:rPr>
        <w:t xml:space="preserve"> </w:t>
      </w:r>
      <w:r w:rsidR="007522B7">
        <w:rPr>
          <w:rFonts w:ascii="Arial" w:hAnsi="Arial" w:cs="Arial"/>
        </w:rPr>
        <w:t>t</w:t>
      </w:r>
      <w:r w:rsidR="007522B7" w:rsidRPr="00DD3566">
        <w:rPr>
          <w:rFonts w:ascii="Arial" w:hAnsi="Arial" w:cs="Arial"/>
        </w:rPr>
        <w:t xml:space="preserve">he </w:t>
      </w:r>
      <w:r w:rsidR="00B97544" w:rsidRPr="00DD3566">
        <w:rPr>
          <w:rFonts w:ascii="Arial" w:hAnsi="Arial" w:cs="Arial"/>
        </w:rPr>
        <w:t xml:space="preserve">ratio </w:t>
      </w:r>
      <w:r w:rsidR="00DD3566" w:rsidRPr="00DD3566">
        <w:rPr>
          <w:rFonts w:ascii="Arial" w:hAnsi="Arial" w:cs="Arial"/>
        </w:rPr>
        <w:t>of MGRP over SMTC periodicity</w:t>
      </w:r>
      <w:r w:rsidR="007522B7">
        <w:rPr>
          <w:rFonts w:ascii="Arial" w:hAnsi="Arial" w:cs="Arial"/>
        </w:rPr>
        <w:t>,</w:t>
      </w:r>
      <w:r w:rsidR="00DD3566" w:rsidRPr="00DD3566" w:rsidDel="00B328B0">
        <w:rPr>
          <w:rFonts w:ascii="Arial" w:hAnsi="Arial" w:cs="Arial"/>
        </w:rPr>
        <w:t xml:space="preserve"> </w:t>
      </w:r>
      <w:r w:rsidR="007522B7">
        <w:rPr>
          <w:rFonts w:ascii="Arial" w:hAnsi="Arial" w:cs="Arial"/>
        </w:rPr>
        <w:t>as</w:t>
      </w:r>
      <w:r w:rsidR="007522B7" w:rsidRPr="00DD3566">
        <w:rPr>
          <w:rFonts w:ascii="Arial" w:hAnsi="Arial" w:cs="Arial"/>
        </w:rPr>
        <w:t xml:space="preserve"> </w:t>
      </w:r>
      <w:r w:rsidR="00B97544" w:rsidRPr="00DD3566">
        <w:rPr>
          <w:rFonts w:ascii="Arial" w:hAnsi="Arial" w:cs="Arial"/>
        </w:rPr>
        <w:t>listed in Table 1. F</w:t>
      </w:r>
      <w:r w:rsidR="0050650C" w:rsidRPr="00DD3566">
        <w:rPr>
          <w:rFonts w:ascii="Arial" w:hAnsi="Arial" w:cs="Arial"/>
        </w:rPr>
        <w:t xml:space="preserve">or every </w:t>
      </w:r>
      <m:oMath>
        <m:sSub>
          <m:sSubPr>
            <m:ctrlPr>
              <w:rPr>
                <w:rFonts w:ascii="Cambria Math" w:hAnsi="Cambria Math" w:cs="Arial"/>
                <w:i/>
              </w:rPr>
            </m:ctrlPr>
          </m:sSubPr>
          <m:e>
            <m:r>
              <w:rPr>
                <w:rFonts w:ascii="Cambria Math" w:hAnsi="Cambria Math" w:cs="Arial"/>
              </w:rPr>
              <m:t>P</m:t>
            </m:r>
          </m:e>
          <m:sub>
            <m:r>
              <w:rPr>
                <w:rFonts w:ascii="Cambria Math" w:hAnsi="Cambria Math" w:cs="Arial"/>
              </w:rPr>
              <m:t>intra</m:t>
            </m:r>
          </m:sub>
        </m:sSub>
      </m:oMath>
      <w:r w:rsidR="0050650C" w:rsidRPr="00DD3566">
        <w:rPr>
          <w:rFonts w:ascii="Arial" w:hAnsi="Arial" w:cs="Arial"/>
        </w:rPr>
        <w:t xml:space="preserve"> SMTC</w:t>
      </w:r>
      <w:r w:rsidR="0050650C" w:rsidRPr="0050650C">
        <w:rPr>
          <w:rFonts w:ascii="Arial" w:hAnsi="Arial" w:cs="Arial"/>
        </w:rPr>
        <w:t xml:space="preserve"> occasions, only </w:t>
      </w:r>
      <m:oMath>
        <m:sSub>
          <m:sSubPr>
            <m:ctrlPr>
              <w:rPr>
                <w:rFonts w:ascii="Cambria Math" w:hAnsi="Cambria Math" w:cs="Arial"/>
                <w:i/>
              </w:rPr>
            </m:ctrlPr>
          </m:sSubPr>
          <m:e>
            <m:r>
              <w:rPr>
                <w:rFonts w:ascii="Cambria Math" w:hAnsi="Cambria Math" w:cs="Arial"/>
              </w:rPr>
              <m:t>P</m:t>
            </m:r>
          </m:e>
          <m:sub>
            <m:r>
              <w:rPr>
                <w:rFonts w:ascii="Cambria Math" w:hAnsi="Cambria Math" w:cs="Arial"/>
              </w:rPr>
              <m:t>intra</m:t>
            </m:r>
          </m:sub>
        </m:sSub>
        <m:r>
          <w:rPr>
            <w:rFonts w:ascii="Cambria Math" w:hAnsi="Cambria Math" w:cs="Arial"/>
          </w:rPr>
          <m:t>-1</m:t>
        </m:r>
      </m:oMath>
      <w:r w:rsidR="0050650C" w:rsidRPr="0050650C">
        <w:rPr>
          <w:rFonts w:ascii="Arial" w:hAnsi="Arial" w:cs="Arial"/>
        </w:rPr>
        <w:t xml:space="preserve"> occasions can be used to conduct intra-frequency measurement. Therefore, the required sample number should be </w:t>
      </w:r>
      <w:r w:rsidR="00AB5B21">
        <w:rPr>
          <w:rFonts w:ascii="Arial" w:hAnsi="Arial" w:cs="Arial"/>
        </w:rPr>
        <w:t>modified as</w:t>
      </w:r>
      <w:r w:rsidR="00AB5B21" w:rsidRPr="0050650C">
        <w:rPr>
          <w:rFonts w:ascii="Arial" w:hAnsi="Arial" w:cs="Arial"/>
        </w:rPr>
        <w:t xml:space="preserve"> </w:t>
      </w:r>
      <m:oMath>
        <m:r>
          <w:rPr>
            <w:rFonts w:ascii="Cambria Math" w:hAnsi="Cambria Math" w:cs="Arial"/>
          </w:rPr>
          <m:t>Ceil([5]</m:t>
        </m:r>
        <m:r>
          <w:rPr>
            <w:rFonts w:ascii="Cambria Math" w:hAnsi="Cambria Math" w:cs="Arial" w:hint="eastAsia"/>
          </w:rPr>
          <m:t>×</m:t>
        </m:r>
        <m:sSub>
          <m:sSubPr>
            <m:ctrlPr>
              <w:rPr>
                <w:rFonts w:ascii="Cambria Math" w:hAnsi="Cambria Math" w:cs="Arial"/>
                <w:i/>
              </w:rPr>
            </m:ctrlPr>
          </m:sSubPr>
          <m:e>
            <m:r>
              <w:rPr>
                <w:rFonts w:ascii="Cambria Math" w:hAnsi="Cambria Math" w:cs="Arial"/>
              </w:rPr>
              <m:t>K</m:t>
            </m:r>
          </m:e>
          <m:sub>
            <m:r>
              <w:rPr>
                <w:rFonts w:ascii="Cambria Math" w:hAnsi="Cambria Math" w:cs="Arial"/>
              </w:rPr>
              <m:t>p-intra</m:t>
            </m:r>
          </m:sub>
        </m:sSub>
        <m:r>
          <w:rPr>
            <w:rFonts w:ascii="Cambria Math" w:hAnsi="Cambria Math" w:cs="Arial"/>
          </w:rPr>
          <m:t>)</m:t>
        </m:r>
      </m:oMath>
      <w:r w:rsidR="0050650C" w:rsidRPr="0050650C">
        <w:rPr>
          <w:rFonts w:ascii="Arial" w:hAnsi="Arial" w:cs="Arial"/>
        </w:rP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p-intra</m:t>
            </m:r>
          </m:sub>
        </m:sSub>
        <m:r>
          <w:rPr>
            <w:rFonts w:ascii="Cambria Math" w:hAnsi="Cambria Math" w:cs="Arial"/>
          </w:rPr>
          <m:t>=</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intra</m:t>
                </m:r>
              </m:sub>
            </m:sSub>
          </m:num>
          <m:den>
            <m:sSub>
              <m:sSubPr>
                <m:ctrlPr>
                  <w:rPr>
                    <w:rFonts w:ascii="Cambria Math" w:hAnsi="Cambria Math" w:cs="Arial"/>
                    <w:i/>
                  </w:rPr>
                </m:ctrlPr>
              </m:sSubPr>
              <m:e>
                <m:r>
                  <w:rPr>
                    <w:rFonts w:ascii="Cambria Math" w:hAnsi="Cambria Math" w:cs="Arial"/>
                  </w:rPr>
                  <m:t>P</m:t>
                </m:r>
              </m:e>
              <m:sub>
                <m:r>
                  <w:rPr>
                    <w:rFonts w:ascii="Cambria Math" w:hAnsi="Cambria Math" w:cs="Arial"/>
                  </w:rPr>
                  <m:t>intra</m:t>
                </m:r>
              </m:sub>
            </m:sSub>
            <m:r>
              <w:rPr>
                <w:rFonts w:ascii="Cambria Math" w:hAnsi="Cambria Math" w:cs="Arial"/>
              </w:rPr>
              <m:t>-1</m:t>
            </m:r>
          </m:den>
        </m:f>
      </m:oMath>
      <w:r w:rsidR="0050650C" w:rsidRPr="0050650C">
        <w:rPr>
          <w:rFonts w:ascii="Arial" w:hAnsi="Arial" w:cs="Arial"/>
        </w:rPr>
        <w:t xml:space="preserve">. </w:t>
      </w:r>
      <w:r>
        <w:rPr>
          <w:rFonts w:ascii="Arial" w:hAnsi="Arial" w:cs="Arial"/>
        </w:rPr>
        <w:t>W</w:t>
      </w:r>
      <w:r w:rsidR="0050650C" w:rsidRPr="0050650C">
        <w:rPr>
          <w:rFonts w:ascii="Arial" w:hAnsi="Arial" w:cs="Arial"/>
        </w:rPr>
        <w:t xml:space="preserve">e </w:t>
      </w:r>
      <w:r w:rsidR="000C2611">
        <w:rPr>
          <w:rFonts w:ascii="Arial" w:hAnsi="Arial" w:cs="Arial"/>
        </w:rPr>
        <w:t>observe</w:t>
      </w:r>
      <w:r>
        <w:rPr>
          <w:rFonts w:ascii="Arial" w:hAnsi="Arial" w:cs="Arial"/>
        </w:rPr>
        <w:t xml:space="preserve"> that</w:t>
      </w:r>
    </w:p>
    <w:p w:rsidR="000C2611" w:rsidRDefault="000C2611" w:rsidP="000C2611">
      <w:pPr>
        <w:pStyle w:val="af2"/>
        <w:rPr>
          <w:rFonts w:ascii="Arial" w:hAnsi="Arial" w:cs="Arial"/>
        </w:rPr>
      </w:pPr>
      <w:bookmarkStart w:id="7" w:name="_Ref503795827"/>
      <w:r w:rsidRPr="000C2611">
        <w:rPr>
          <w:rFonts w:ascii="Arial" w:eastAsiaTheme="minorEastAsia" w:hAnsi="Arial" w:cs="Arial"/>
          <w:i/>
          <w:noProof/>
          <w:sz w:val="24"/>
          <w:szCs w:val="22"/>
        </w:rPr>
        <w:t xml:space="preserve">Observation </w:t>
      </w:r>
      <w:r w:rsidRPr="000C2611">
        <w:rPr>
          <w:rFonts w:ascii="Arial" w:eastAsiaTheme="minorEastAsia" w:hAnsi="Arial" w:cs="Arial"/>
          <w:i/>
          <w:noProof/>
          <w:sz w:val="24"/>
          <w:szCs w:val="22"/>
        </w:rPr>
        <w:fldChar w:fldCharType="begin"/>
      </w:r>
      <w:r w:rsidRPr="000C2611">
        <w:rPr>
          <w:rFonts w:ascii="Arial" w:eastAsiaTheme="minorEastAsia" w:hAnsi="Arial" w:cs="Arial"/>
          <w:i/>
          <w:noProof/>
          <w:sz w:val="24"/>
          <w:szCs w:val="22"/>
        </w:rPr>
        <w:instrText xml:space="preserve"> SEQ Observation \* ARABIC </w:instrText>
      </w:r>
      <w:r w:rsidRPr="000C2611">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0C2611">
        <w:rPr>
          <w:rFonts w:ascii="Arial" w:eastAsiaTheme="minorEastAsia" w:hAnsi="Arial" w:cs="Arial"/>
          <w:i/>
          <w:noProof/>
          <w:sz w:val="24"/>
          <w:szCs w:val="22"/>
        </w:rPr>
        <w:fldChar w:fldCharType="end"/>
      </w:r>
      <w:r w:rsidRPr="000C2611">
        <w:rPr>
          <w:rFonts w:ascii="Arial" w:eastAsiaTheme="minorEastAsia" w:hAnsi="Arial" w:cs="Arial"/>
          <w:i/>
          <w:noProof/>
          <w:sz w:val="24"/>
          <w:szCs w:val="22"/>
        </w:rPr>
        <w:t xml:space="preserve"> : When When SMTC windows are partially overlapped with the measurement gap, the measurement period should be modified to guarantee the same number of valid samples, i.e., the required sample number should be modified by</w:t>
      </w:r>
      <m:oMath>
        <m:r>
          <m:rPr>
            <m:sty m:val="bi"/>
          </m:rPr>
          <w:rPr>
            <w:rFonts w:ascii="Cambria Math" w:hAnsi="Cambria Math"/>
          </w:rPr>
          <m:t xml:space="preserve"> </m:t>
        </m:r>
        <m:r>
          <m:rPr>
            <m:sty m:val="bi"/>
          </m:rPr>
          <w:rPr>
            <w:rFonts w:ascii="Cambria Math" w:eastAsiaTheme="minorEastAsia" w:hAnsi="Cambria Math" w:cs="Arial"/>
            <w:noProof/>
            <w:sz w:val="24"/>
            <w:szCs w:val="22"/>
          </w:rPr>
          <m:t>Ceil([N]</m:t>
        </m:r>
        <m:r>
          <m:rPr>
            <m:sty m:val="bi"/>
          </m:rPr>
          <w:rPr>
            <w:rFonts w:ascii="Cambria Math" w:eastAsiaTheme="minorEastAsia" w:hAnsi="Cambria Math" w:cs="Arial" w:hint="eastAsia"/>
            <w:noProof/>
            <w:sz w:val="24"/>
            <w:szCs w:val="22"/>
          </w:rPr>
          <m:t>×</m:t>
        </m:r>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K</m:t>
            </m:r>
          </m:e>
          <m:sub>
            <m:r>
              <m:rPr>
                <m:sty m:val="bi"/>
              </m:rPr>
              <w:rPr>
                <w:rFonts w:ascii="Cambria Math" w:eastAsiaTheme="minorEastAsia" w:hAnsi="Cambria Math" w:cs="Arial"/>
                <w:noProof/>
                <w:sz w:val="24"/>
                <w:szCs w:val="22"/>
              </w:rPr>
              <m:t>p-intra</m:t>
            </m:r>
          </m:sub>
        </m:sSub>
        <m:r>
          <m:rPr>
            <m:sty m:val="bi"/>
          </m:rPr>
          <w:rPr>
            <w:rFonts w:ascii="Cambria Math" w:eastAsiaTheme="minorEastAsia" w:hAnsi="Cambria Math" w:cs="Arial"/>
            <w:noProof/>
            <w:sz w:val="24"/>
            <w:szCs w:val="22"/>
          </w:rPr>
          <m:t>)</m:t>
        </m:r>
      </m:oMath>
      <w:r w:rsidRPr="000C2611">
        <w:t>,</w:t>
      </w:r>
      <w:r w:rsidRPr="000C2611">
        <w:rPr>
          <w:rFonts w:ascii="Arial" w:eastAsiaTheme="minorEastAsia" w:hAnsi="Arial" w:cs="Arial"/>
          <w:i/>
          <w:noProof/>
          <w:sz w:val="24"/>
          <w:szCs w:val="22"/>
        </w:rPr>
        <w:t xml:space="preserve"> where</w:t>
      </w:r>
      <w:r w:rsidRPr="000C2611">
        <w:t xml:space="preserve"> </w:t>
      </w:r>
      <m:oMath>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K</m:t>
            </m:r>
          </m:e>
          <m:sub>
            <m:r>
              <m:rPr>
                <m:sty m:val="bi"/>
              </m:rPr>
              <w:rPr>
                <w:rFonts w:ascii="Cambria Math" w:eastAsiaTheme="minorEastAsia" w:hAnsi="Cambria Math" w:cs="Arial"/>
                <w:noProof/>
                <w:sz w:val="24"/>
                <w:szCs w:val="22"/>
              </w:rPr>
              <m:t>p-intra</m:t>
            </m:r>
          </m:sub>
        </m:sSub>
        <m:r>
          <m:rPr>
            <m:sty m:val="bi"/>
          </m:rPr>
          <w:rPr>
            <w:rFonts w:ascii="Cambria Math" w:eastAsiaTheme="minorEastAsia" w:hAnsi="Cambria Math" w:cs="Arial"/>
            <w:noProof/>
            <w:sz w:val="24"/>
            <w:szCs w:val="22"/>
          </w:rPr>
          <m:t>=</m:t>
        </m:r>
        <m:f>
          <m:fPr>
            <m:type m:val="lin"/>
            <m:ctrlPr>
              <w:rPr>
                <w:rFonts w:ascii="Cambria Math" w:eastAsiaTheme="minorEastAsia" w:hAnsi="Cambria Math" w:cs="Arial"/>
                <w:i/>
                <w:noProof/>
                <w:sz w:val="24"/>
                <w:szCs w:val="22"/>
              </w:rPr>
            </m:ctrlPr>
          </m:fPr>
          <m:num>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P</m:t>
                </m:r>
              </m:e>
              <m:sub>
                <m:r>
                  <m:rPr>
                    <m:sty m:val="bi"/>
                  </m:rPr>
                  <w:rPr>
                    <w:rFonts w:ascii="Cambria Math" w:eastAsiaTheme="minorEastAsia" w:hAnsi="Cambria Math" w:cs="Arial"/>
                    <w:noProof/>
                    <w:sz w:val="24"/>
                    <w:szCs w:val="22"/>
                  </w:rPr>
                  <m:t>intra</m:t>
                </m:r>
              </m:sub>
            </m:sSub>
          </m:num>
          <m:den>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P</m:t>
                </m:r>
              </m:e>
              <m:sub>
                <m:r>
                  <m:rPr>
                    <m:sty m:val="bi"/>
                  </m:rPr>
                  <w:rPr>
                    <w:rFonts w:ascii="Cambria Math" w:eastAsiaTheme="minorEastAsia" w:hAnsi="Cambria Math" w:cs="Arial"/>
                    <w:noProof/>
                    <w:sz w:val="24"/>
                    <w:szCs w:val="22"/>
                  </w:rPr>
                  <m:t>intra</m:t>
                </m:r>
              </m:sub>
            </m:sSub>
            <m:r>
              <m:rPr>
                <m:sty m:val="bi"/>
              </m:rPr>
              <w:rPr>
                <w:rFonts w:ascii="Cambria Math" w:eastAsiaTheme="minorEastAsia" w:hAnsi="Cambria Math" w:cs="Arial"/>
                <w:noProof/>
                <w:sz w:val="24"/>
                <w:szCs w:val="22"/>
              </w:rPr>
              <m:t>-1</m:t>
            </m:r>
          </m:den>
        </m:f>
      </m:oMath>
      <w:r>
        <w:rPr>
          <w:sz w:val="24"/>
          <w:szCs w:val="22"/>
        </w:rPr>
        <w:t>.</w:t>
      </w:r>
      <w:bookmarkEnd w:id="7"/>
    </w:p>
    <w:p w:rsidR="0050650C" w:rsidRDefault="0050650C" w:rsidP="00637E50">
      <w:pPr>
        <w:rPr>
          <w:rFonts w:ascii="Arial" w:hAnsi="Arial" w:cs="Arial"/>
        </w:rPr>
      </w:pPr>
    </w:p>
    <w:p w:rsidR="009D65F0" w:rsidRPr="005B1B93" w:rsidRDefault="0050650C" w:rsidP="00A169CF">
      <w:pPr>
        <w:jc w:val="center"/>
        <w:rPr>
          <w:rFonts w:ascii="Arial" w:hAnsi="Arial" w:cs="Arial"/>
          <w:b/>
          <w:sz w:val="20"/>
          <w:szCs w:val="20"/>
        </w:rPr>
      </w:pPr>
      <w:r w:rsidRPr="005B1B93">
        <w:rPr>
          <w:rFonts w:ascii="Arial" w:hAnsi="Arial" w:cs="Arial"/>
          <w:b/>
          <w:sz w:val="20"/>
          <w:szCs w:val="20"/>
        </w:rPr>
        <w:t>Table 1</w:t>
      </w:r>
      <w:r w:rsidR="00DD3566" w:rsidRPr="005B1B93">
        <w:rPr>
          <w:rFonts w:ascii="Arial" w:hAnsi="Arial" w:cs="Arial"/>
          <w:b/>
          <w:sz w:val="20"/>
          <w:szCs w:val="20"/>
        </w:rPr>
        <w:t xml:space="preserve">: </w:t>
      </w:r>
      <w:r w:rsidR="00C36225" w:rsidRPr="005B1B93">
        <w:rPr>
          <w:rFonts w:ascii="Arial" w:hAnsi="Arial" w:cs="Arial"/>
          <w:b/>
          <w:sz w:val="20"/>
          <w:szCs w:val="20"/>
        </w:rPr>
        <w:t xml:space="preserve">All values of </w:t>
      </w:r>
      <m:oMath>
        <m:sSub>
          <m:sSubPr>
            <m:ctrlPr>
              <w:rPr>
                <w:rFonts w:ascii="Cambria Math" w:hAnsi="Cambria Math" w:cs="Arial"/>
                <w:b/>
                <w:i/>
                <w:sz w:val="20"/>
                <w:szCs w:val="20"/>
              </w:rPr>
            </m:ctrlPr>
          </m:sSubPr>
          <m:e>
            <m:r>
              <m:rPr>
                <m:sty m:val="bi"/>
              </m:rPr>
              <w:rPr>
                <w:rFonts w:ascii="Cambria Math" w:hAnsi="Cambria Math" w:cs="Arial" w:hint="eastAsia"/>
                <w:sz w:val="20"/>
                <w:szCs w:val="20"/>
              </w:rPr>
              <m:t>P</m:t>
            </m:r>
          </m:e>
          <m:sub>
            <m:r>
              <m:rPr>
                <m:sty m:val="bi"/>
              </m:rPr>
              <w:rPr>
                <w:rFonts w:ascii="Cambria Math" w:hAnsi="Cambria Math" w:cs="Arial" w:hint="eastAsia"/>
                <w:sz w:val="20"/>
                <w:szCs w:val="20"/>
              </w:rPr>
              <m:t>intra</m:t>
            </m:r>
          </m:sub>
        </m:sSub>
      </m:oMath>
      <w:r w:rsidR="00DD3566" w:rsidRPr="005B1B93">
        <w:rPr>
          <w:rFonts w:ascii="Arial" w:hAnsi="Arial" w:cs="Arial"/>
          <w:b/>
          <w:sz w:val="20"/>
          <w:szCs w:val="20"/>
        </w:rPr>
        <w:t xml:space="preserve"> </w:t>
      </w:r>
      <w:r w:rsidR="00C36225" w:rsidRPr="005B1B93">
        <w:rPr>
          <w:rFonts w:ascii="Arial" w:hAnsi="Arial" w:cs="Arial"/>
          <w:b/>
          <w:sz w:val="20"/>
          <w:szCs w:val="20"/>
        </w:rPr>
        <w:t>in dif</w:t>
      </w:r>
      <w:r w:rsidR="00DD3566" w:rsidRPr="005B1B93">
        <w:rPr>
          <w:rFonts w:ascii="Arial" w:hAnsi="Arial" w:cs="Arial"/>
          <w:b/>
          <w:sz w:val="20"/>
          <w:szCs w:val="20"/>
        </w:rPr>
        <w:t>f</w:t>
      </w:r>
      <w:r w:rsidR="00C36225" w:rsidRPr="005B1B93">
        <w:rPr>
          <w:rFonts w:ascii="Arial" w:hAnsi="Arial" w:cs="Arial"/>
          <w:b/>
          <w:sz w:val="20"/>
          <w:szCs w:val="20"/>
        </w:rPr>
        <w:t>erent combination</w:t>
      </w:r>
      <w:r w:rsidR="008A1A55" w:rsidRPr="005B1B93">
        <w:rPr>
          <w:rFonts w:ascii="Arial" w:hAnsi="Arial" w:cs="Arial"/>
          <w:b/>
          <w:sz w:val="20"/>
          <w:szCs w:val="20"/>
        </w:rPr>
        <w:t>s</w:t>
      </w:r>
      <w:r w:rsidR="00C36225" w:rsidRPr="005B1B93">
        <w:rPr>
          <w:rFonts w:ascii="Arial" w:hAnsi="Arial" w:cs="Arial"/>
          <w:b/>
          <w:sz w:val="20"/>
          <w:szCs w:val="20"/>
        </w:rPr>
        <w:t xml:space="preserve"> of MGRP</w:t>
      </w:r>
      <w:r w:rsidR="00DD3566" w:rsidRPr="005B1B93">
        <w:rPr>
          <w:rFonts w:ascii="Arial" w:hAnsi="Arial" w:cs="Arial"/>
          <w:b/>
          <w:sz w:val="20"/>
          <w:szCs w:val="20"/>
        </w:rPr>
        <w:t xml:space="preserve"> and SMTC periodicity</w:t>
      </w:r>
      <w:r w:rsidR="00EE775D" w:rsidRPr="005B1B93">
        <w:rPr>
          <w:rFonts w:ascii="Arial" w:hAnsi="Arial" w:cs="Arial"/>
          <w:b/>
          <w:sz w:val="20"/>
          <w:szCs w:val="20"/>
        </w:rPr>
        <w:t xml:space="preserve"> when SMTC occasions are partially overlapping with measurement gap</w:t>
      </w:r>
    </w:p>
    <w:tbl>
      <w:tblPr>
        <w:tblStyle w:val="5-11"/>
        <w:tblW w:w="8660" w:type="dxa"/>
        <w:jc w:val="center"/>
        <w:tblLook w:val="04A0" w:firstRow="1" w:lastRow="0" w:firstColumn="1" w:lastColumn="0" w:noHBand="0" w:noVBand="1"/>
      </w:tblPr>
      <w:tblGrid>
        <w:gridCol w:w="808"/>
        <w:gridCol w:w="605"/>
        <w:gridCol w:w="1811"/>
        <w:gridCol w:w="1812"/>
        <w:gridCol w:w="1812"/>
        <w:gridCol w:w="1812"/>
      </w:tblGrid>
      <w:tr w:rsidR="009D65F0" w:rsidRPr="009D65F0" w:rsidTr="00252184">
        <w:trPr>
          <w:cnfStyle w:val="100000000000" w:firstRow="1" w:lastRow="0" w:firstColumn="0" w:lastColumn="0" w:oddVBand="0" w:evenVBand="0" w:oddHBand="0"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1413" w:type="dxa"/>
            <w:gridSpan w:val="2"/>
            <w:vMerge w:val="restart"/>
            <w:hideMark/>
          </w:tcPr>
          <w:p w:rsidR="009D65F0" w:rsidRPr="009D65F0" w:rsidRDefault="009D65F0" w:rsidP="00A169CF">
            <w:pPr>
              <w:spacing w:after="0" w:line="240" w:lineRule="auto"/>
              <w:jc w:val="center"/>
              <w:rPr>
                <w:rFonts w:ascii="Times New Roman" w:eastAsia="Times New Roman" w:hAnsi="Times New Roman" w:cs="Times New Roman"/>
                <w:sz w:val="20"/>
                <w:szCs w:val="20"/>
              </w:rPr>
            </w:pPr>
          </w:p>
        </w:tc>
        <w:tc>
          <w:tcPr>
            <w:tcW w:w="7247" w:type="dxa"/>
            <w:gridSpan w:val="4"/>
            <w:hideMark/>
          </w:tcPr>
          <w:p w:rsidR="009D65F0" w:rsidRPr="009D65F0" w:rsidRDefault="009D65F0" w:rsidP="009D65F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kern w:val="24"/>
                <w:sz w:val="24"/>
                <w:szCs w:val="24"/>
              </w:rPr>
              <w:t>MGRP </w:t>
            </w:r>
            <w:r>
              <w:rPr>
                <w:rFonts w:ascii="Calibri" w:eastAsia="Times New Roman" w:hAnsi="Calibri" w:cs="Arial"/>
                <w:kern w:val="24"/>
                <w:sz w:val="24"/>
                <w:szCs w:val="24"/>
              </w:rPr>
              <w:t>[ms]</w:t>
            </w:r>
          </w:p>
        </w:tc>
      </w:tr>
      <w:tr w:rsidR="009D65F0" w:rsidRPr="009D65F0" w:rsidTr="00252184">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1413" w:type="dxa"/>
            <w:gridSpan w:val="2"/>
            <w:vMerge/>
            <w:hideMark/>
          </w:tcPr>
          <w:p w:rsidR="009D65F0" w:rsidRPr="009D65F0" w:rsidRDefault="009D65F0" w:rsidP="00A169CF">
            <w:pPr>
              <w:spacing w:after="0" w:line="240" w:lineRule="auto"/>
              <w:jc w:val="center"/>
              <w:rPr>
                <w:rFonts w:ascii="Times New Roman" w:eastAsia="Times New Roman" w:hAnsi="Times New Roman" w:cs="Times New Roman"/>
                <w:sz w:val="20"/>
                <w:szCs w:val="20"/>
              </w:rPr>
            </w:pPr>
          </w:p>
        </w:tc>
        <w:tc>
          <w:tcPr>
            <w:tcW w:w="1811"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20</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40</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80</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160</w:t>
            </w:r>
          </w:p>
        </w:tc>
      </w:tr>
      <w:tr w:rsidR="0050650C" w:rsidRPr="009D65F0" w:rsidTr="00252184">
        <w:trPr>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val="restart"/>
            <w:textDirection w:val="btLr"/>
            <w:hideMark/>
          </w:tcPr>
          <w:p w:rsidR="009D65F0" w:rsidRPr="009D65F0" w:rsidRDefault="009D65F0" w:rsidP="00A169CF">
            <w:pPr>
              <w:spacing w:after="0" w:line="240" w:lineRule="auto"/>
              <w:ind w:left="113" w:right="113"/>
              <w:jc w:val="center"/>
              <w:rPr>
                <w:rFonts w:ascii="Arial" w:eastAsia="Times New Roman" w:hAnsi="Arial" w:cs="Arial"/>
                <w:sz w:val="36"/>
                <w:szCs w:val="36"/>
              </w:rPr>
            </w:pPr>
            <w:r w:rsidRPr="009D65F0">
              <w:rPr>
                <w:rFonts w:ascii="Calibri" w:eastAsia="Times New Roman" w:hAnsi="Calibri" w:cs="Arial"/>
                <w:kern w:val="24"/>
                <w:sz w:val="24"/>
                <w:szCs w:val="24"/>
              </w:rPr>
              <w:t>SMTC</w:t>
            </w:r>
            <w:r>
              <w:rPr>
                <w:rFonts w:ascii="Calibri" w:eastAsia="Times New Roman" w:hAnsi="Calibri" w:cs="Arial"/>
                <w:kern w:val="24"/>
                <w:sz w:val="24"/>
                <w:szCs w:val="24"/>
              </w:rPr>
              <w:t xml:space="preserve"> periodicity</w:t>
            </w:r>
            <w:r>
              <w:rPr>
                <w:rFonts w:ascii="Calibri" w:eastAsia="Times New Roman" w:hAnsi="Calibri" w:cs="Arial"/>
                <w:kern w:val="24"/>
                <w:sz w:val="24"/>
                <w:szCs w:val="24"/>
              </w:rPr>
              <w:br/>
              <w:t>[ms]</w:t>
            </w:r>
          </w:p>
        </w:tc>
        <w:tc>
          <w:tcPr>
            <w:tcW w:w="605"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5</w:t>
            </w:r>
          </w:p>
        </w:tc>
        <w:tc>
          <w:tcPr>
            <w:tcW w:w="1811"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4</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8</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16</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32</w:t>
            </w:r>
          </w:p>
        </w:tc>
      </w:tr>
      <w:tr w:rsidR="009D65F0" w:rsidRPr="009D65F0" w:rsidTr="00252184">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hideMark/>
          </w:tcPr>
          <w:p w:rsidR="009D65F0" w:rsidRPr="009D65F0" w:rsidRDefault="009D65F0" w:rsidP="00A169CF">
            <w:pPr>
              <w:spacing w:after="0" w:line="240" w:lineRule="auto"/>
              <w:jc w:val="center"/>
              <w:rPr>
                <w:rFonts w:ascii="Arial" w:eastAsia="Times New Roman" w:hAnsi="Arial" w:cs="Arial"/>
                <w:sz w:val="36"/>
                <w:szCs w:val="36"/>
              </w:rPr>
            </w:pPr>
          </w:p>
        </w:tc>
        <w:tc>
          <w:tcPr>
            <w:tcW w:w="605"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10</w:t>
            </w:r>
          </w:p>
        </w:tc>
        <w:tc>
          <w:tcPr>
            <w:tcW w:w="1811"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2</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4</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8</w:t>
            </w:r>
          </w:p>
        </w:tc>
        <w:tc>
          <w:tcPr>
            <w:tcW w:w="1812" w:type="dxa"/>
            <w:hideMark/>
          </w:tcPr>
          <w:p w:rsidR="009D65F0" w:rsidRPr="009D65F0" w:rsidRDefault="009D65F0" w:rsidP="00A169C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16</w:t>
            </w:r>
          </w:p>
        </w:tc>
      </w:tr>
      <w:tr w:rsidR="009D65F0" w:rsidRPr="009D65F0" w:rsidTr="00252184">
        <w:trPr>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hideMark/>
          </w:tcPr>
          <w:p w:rsidR="009D65F0" w:rsidRPr="009D65F0" w:rsidRDefault="009D65F0" w:rsidP="00A169CF">
            <w:pPr>
              <w:spacing w:after="0" w:line="240" w:lineRule="auto"/>
              <w:jc w:val="center"/>
              <w:rPr>
                <w:rFonts w:ascii="Arial" w:eastAsia="Times New Roman" w:hAnsi="Arial" w:cs="Arial"/>
                <w:sz w:val="36"/>
                <w:szCs w:val="36"/>
              </w:rPr>
            </w:pPr>
          </w:p>
        </w:tc>
        <w:tc>
          <w:tcPr>
            <w:tcW w:w="605"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20</w:t>
            </w:r>
          </w:p>
        </w:tc>
        <w:tc>
          <w:tcPr>
            <w:tcW w:w="1811" w:type="dxa"/>
            <w:hideMark/>
          </w:tcPr>
          <w:p w:rsidR="009D65F0" w:rsidRPr="009D65F0" w:rsidRDefault="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Pr>
                <w:rFonts w:ascii="Calibri" w:eastAsia="Times New Roman" w:hAnsi="Calibri" w:cs="Arial"/>
                <w:color w:val="353630"/>
                <w:kern w:val="24"/>
                <w:sz w:val="24"/>
                <w:szCs w:val="24"/>
              </w:rPr>
              <w:t>N/A</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2</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4</w:t>
            </w:r>
          </w:p>
        </w:tc>
        <w:tc>
          <w:tcPr>
            <w:tcW w:w="1812" w:type="dxa"/>
            <w:hideMark/>
          </w:tcPr>
          <w:p w:rsidR="009D65F0" w:rsidRPr="009D65F0" w:rsidRDefault="009D65F0" w:rsidP="00A169C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8</w:t>
            </w:r>
          </w:p>
        </w:tc>
      </w:tr>
      <w:tr w:rsidR="00252184" w:rsidRPr="009D65F0" w:rsidTr="00252184">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hideMark/>
          </w:tcPr>
          <w:p w:rsidR="00252184" w:rsidRPr="009D65F0" w:rsidRDefault="00252184" w:rsidP="00252184">
            <w:pPr>
              <w:spacing w:after="0" w:line="240" w:lineRule="auto"/>
              <w:jc w:val="center"/>
              <w:rPr>
                <w:rFonts w:ascii="Arial" w:eastAsia="Times New Roman" w:hAnsi="Arial" w:cs="Arial"/>
                <w:sz w:val="36"/>
                <w:szCs w:val="36"/>
              </w:rPr>
            </w:pPr>
          </w:p>
        </w:tc>
        <w:tc>
          <w:tcPr>
            <w:tcW w:w="605"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40</w:t>
            </w:r>
          </w:p>
        </w:tc>
        <w:tc>
          <w:tcPr>
            <w:tcW w:w="1811"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DE24BD">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2</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4</w:t>
            </w:r>
          </w:p>
        </w:tc>
      </w:tr>
      <w:tr w:rsidR="00252184" w:rsidRPr="009D65F0" w:rsidTr="00252184">
        <w:trPr>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hideMark/>
          </w:tcPr>
          <w:p w:rsidR="00252184" w:rsidRPr="009D65F0" w:rsidRDefault="00252184" w:rsidP="00252184">
            <w:pPr>
              <w:spacing w:after="0" w:line="240" w:lineRule="auto"/>
              <w:jc w:val="center"/>
              <w:rPr>
                <w:rFonts w:ascii="Arial" w:eastAsia="Times New Roman" w:hAnsi="Arial" w:cs="Arial"/>
                <w:sz w:val="36"/>
                <w:szCs w:val="36"/>
              </w:rPr>
            </w:pPr>
          </w:p>
        </w:tc>
        <w:tc>
          <w:tcPr>
            <w:tcW w:w="605" w:type="dxa"/>
            <w:hideMark/>
          </w:tcPr>
          <w:p w:rsidR="00252184" w:rsidRPr="009D65F0" w:rsidRDefault="00252184" w:rsidP="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80</w:t>
            </w:r>
          </w:p>
        </w:tc>
        <w:tc>
          <w:tcPr>
            <w:tcW w:w="1811" w:type="dxa"/>
            <w:hideMark/>
          </w:tcPr>
          <w:p w:rsidR="00252184" w:rsidRPr="009D65F0" w:rsidRDefault="00252184" w:rsidP="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0B7111">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DE24BD">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8273D0">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color w:val="353630"/>
                <w:kern w:val="24"/>
                <w:sz w:val="24"/>
                <w:szCs w:val="24"/>
              </w:rPr>
              <w:t>2</w:t>
            </w:r>
          </w:p>
        </w:tc>
      </w:tr>
      <w:tr w:rsidR="00252184" w:rsidRPr="009D65F0" w:rsidTr="00252184">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808" w:type="dxa"/>
            <w:vMerge/>
            <w:hideMark/>
          </w:tcPr>
          <w:p w:rsidR="00252184" w:rsidRPr="009D65F0" w:rsidRDefault="00252184" w:rsidP="00252184">
            <w:pPr>
              <w:spacing w:after="0" w:line="240" w:lineRule="auto"/>
              <w:jc w:val="center"/>
              <w:rPr>
                <w:rFonts w:ascii="Arial" w:eastAsia="Times New Roman" w:hAnsi="Arial" w:cs="Arial"/>
                <w:sz w:val="36"/>
                <w:szCs w:val="36"/>
              </w:rPr>
            </w:pPr>
          </w:p>
        </w:tc>
        <w:tc>
          <w:tcPr>
            <w:tcW w:w="605"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9D65F0">
              <w:rPr>
                <w:rFonts w:ascii="Calibri" w:eastAsia="Times New Roman" w:hAnsi="Calibri" w:cs="Arial"/>
                <w:b/>
                <w:bCs/>
                <w:color w:val="353630"/>
                <w:kern w:val="24"/>
                <w:sz w:val="24"/>
                <w:szCs w:val="24"/>
              </w:rPr>
              <w:t>160</w:t>
            </w:r>
          </w:p>
        </w:tc>
        <w:tc>
          <w:tcPr>
            <w:tcW w:w="1811"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0B7111">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DE24BD">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8273D0">
              <w:rPr>
                <w:rFonts w:ascii="Calibri" w:eastAsia="Times New Roman" w:hAnsi="Calibri" w:cs="Arial"/>
                <w:color w:val="353630"/>
                <w:kern w:val="24"/>
                <w:sz w:val="24"/>
                <w:szCs w:val="24"/>
              </w:rPr>
              <w:t>N/A</w:t>
            </w:r>
          </w:p>
        </w:tc>
        <w:tc>
          <w:tcPr>
            <w:tcW w:w="1812" w:type="dxa"/>
            <w:hideMark/>
          </w:tcPr>
          <w:p w:rsidR="00252184" w:rsidRPr="009D65F0" w:rsidRDefault="00252184" w:rsidP="0025218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Pr>
                <w:rFonts w:ascii="Calibri" w:eastAsia="Times New Roman" w:hAnsi="Calibri" w:cs="Arial"/>
                <w:color w:val="353630"/>
                <w:kern w:val="24"/>
                <w:sz w:val="24"/>
                <w:szCs w:val="24"/>
              </w:rPr>
              <w:t>N/A</w:t>
            </w:r>
          </w:p>
        </w:tc>
      </w:tr>
    </w:tbl>
    <w:p w:rsidR="009D65F0" w:rsidRDefault="009D65F0" w:rsidP="00637E50">
      <w:pPr>
        <w:rPr>
          <w:rFonts w:ascii="Arial" w:hAnsi="Arial" w:cs="Arial"/>
        </w:rPr>
      </w:pPr>
    </w:p>
    <w:p w:rsidR="009D65F0" w:rsidRPr="00DD3566" w:rsidRDefault="0050650C" w:rsidP="00351457">
      <w:pPr>
        <w:jc w:val="both"/>
        <w:rPr>
          <w:rFonts w:ascii="Arial" w:hAnsi="Arial" w:cs="Arial"/>
          <w:highlight w:val="yellow"/>
        </w:rPr>
      </w:pPr>
      <w:r>
        <w:rPr>
          <w:rFonts w:ascii="Arial" w:hAnsi="Arial" w:cs="Arial" w:hint="eastAsia"/>
        </w:rPr>
        <w:t xml:space="preserve">We then </w:t>
      </w:r>
      <w:r w:rsidR="00E97025">
        <w:rPr>
          <w:rFonts w:ascii="Arial" w:hAnsi="Arial" w:cs="Arial"/>
        </w:rPr>
        <w:t>consider</w:t>
      </w:r>
      <w:r>
        <w:rPr>
          <w:rFonts w:ascii="Arial" w:hAnsi="Arial" w:cs="Arial" w:hint="eastAsia"/>
        </w:rPr>
        <w:t xml:space="preserve"> the </w:t>
      </w:r>
      <w:r w:rsidRPr="0050650C">
        <w:rPr>
          <w:rFonts w:ascii="Arial" w:hAnsi="Arial" w:cs="Arial"/>
        </w:rPr>
        <w:t>carrier aggregation</w:t>
      </w:r>
      <w:r>
        <w:rPr>
          <w:rFonts w:ascii="Arial" w:hAnsi="Arial" w:cs="Arial"/>
        </w:rPr>
        <w:t xml:space="preserve"> scenario</w:t>
      </w:r>
      <w:r w:rsidRPr="00DD3566">
        <w:rPr>
          <w:rFonts w:ascii="Arial" w:hAnsi="Arial" w:cs="Arial"/>
        </w:rPr>
        <w:t xml:space="preserve">. Assume that there are </w:t>
      </w:r>
      <m:oMath>
        <m:sSub>
          <m:sSubPr>
            <m:ctrlPr>
              <w:rPr>
                <w:rFonts w:ascii="Cambria Math" w:hAnsi="Cambria Math" w:cs="Arial"/>
              </w:rPr>
            </m:ctrlPr>
          </m:sSubPr>
          <m:e>
            <m:r>
              <w:rPr>
                <w:rFonts w:ascii="Cambria Math" w:hAnsi="Cambria Math" w:cs="Arial"/>
              </w:rPr>
              <m:t>N</m:t>
            </m:r>
          </m:e>
          <m:sub>
            <m:r>
              <w:rPr>
                <w:rFonts w:ascii="Cambria Math" w:hAnsi="Cambria Math" w:cs="Arial"/>
              </w:rPr>
              <m:t>cc,FR1</m:t>
            </m:r>
          </m:sub>
        </m:sSub>
      </m:oMath>
      <w:r w:rsidRPr="00DD3566">
        <w:rPr>
          <w:rFonts w:ascii="Arial" w:hAnsi="Arial" w:cs="Arial"/>
        </w:rPr>
        <w:t xml:space="preserve"> </w:t>
      </w:r>
      <w:r w:rsidR="00DD3566" w:rsidRPr="00DD3566">
        <w:rPr>
          <w:rFonts w:ascii="Arial" w:hAnsi="Arial" w:cs="Arial"/>
        </w:rPr>
        <w:t xml:space="preserve">component carriers in FR1 and </w:t>
      </w:r>
      <m:oMath>
        <m:sSub>
          <m:sSubPr>
            <m:ctrlPr>
              <w:rPr>
                <w:rFonts w:ascii="Cambria Math" w:hAnsi="Cambria Math" w:cs="Arial"/>
              </w:rPr>
            </m:ctrlPr>
          </m:sSubPr>
          <m:e>
            <m:r>
              <w:rPr>
                <w:rFonts w:ascii="Cambria Math" w:hAnsi="Cambria Math" w:cs="Arial"/>
              </w:rPr>
              <m:t>N</m:t>
            </m:r>
          </m:e>
          <m:sub>
            <m:r>
              <w:rPr>
                <w:rFonts w:ascii="Cambria Math" w:hAnsi="Cambria Math" w:cs="Arial"/>
              </w:rPr>
              <m:t>cc,FR2</m:t>
            </m:r>
          </m:sub>
        </m:sSub>
      </m:oMath>
      <w:r w:rsidR="00DD3566" w:rsidRPr="00DD3566">
        <w:rPr>
          <w:rFonts w:ascii="Arial" w:hAnsi="Arial" w:cs="Arial"/>
        </w:rPr>
        <w:t xml:space="preserve"> </w:t>
      </w:r>
      <w:r w:rsidRPr="00DD3566">
        <w:rPr>
          <w:rFonts w:ascii="Arial" w:hAnsi="Arial" w:cs="Arial"/>
        </w:rPr>
        <w:t xml:space="preserve">component carriers </w:t>
      </w:r>
      <w:r w:rsidR="00DD3566" w:rsidRPr="00DD3566">
        <w:rPr>
          <w:rFonts w:ascii="Arial" w:hAnsi="Arial" w:cs="Arial"/>
        </w:rPr>
        <w:t xml:space="preserve">in FR2 </w:t>
      </w:r>
      <w:r w:rsidRPr="00DD3566">
        <w:rPr>
          <w:rFonts w:ascii="Arial" w:hAnsi="Arial" w:cs="Arial"/>
        </w:rPr>
        <w:t>configured to UE</w:t>
      </w:r>
      <w:r w:rsidR="00DD3566" w:rsidRPr="00DD3566">
        <w:rPr>
          <w:rFonts w:ascii="Arial" w:hAnsi="Arial" w:cs="Arial"/>
        </w:rPr>
        <w:t>.</w:t>
      </w:r>
      <w:r w:rsidRPr="00DD3566">
        <w:rPr>
          <w:rFonts w:ascii="Arial" w:hAnsi="Arial" w:cs="Arial"/>
        </w:rPr>
        <w:t xml:space="preserve"> </w:t>
      </w:r>
      <w:r w:rsidR="00DD3566" w:rsidRPr="00DD3566">
        <w:rPr>
          <w:rFonts w:ascii="Arial" w:hAnsi="Arial" w:cs="Arial"/>
        </w:rPr>
        <w:t>T</w:t>
      </w:r>
      <w:r w:rsidRPr="00DD3566">
        <w:rPr>
          <w:rFonts w:ascii="Arial" w:hAnsi="Arial" w:cs="Arial"/>
        </w:rPr>
        <w:t>he SMTC configuration of these</w:t>
      </w:r>
      <w:r w:rsidR="00DD3566" w:rsidRPr="00DD3566">
        <w:rPr>
          <w:rFonts w:ascii="Arial" w:hAnsi="Arial" w:cs="Arial"/>
        </w:rPr>
        <w:t xml:space="preserve"> </w:t>
      </w:r>
      <m:oMath>
        <m:sSub>
          <m:sSubPr>
            <m:ctrlPr>
              <w:rPr>
                <w:rFonts w:ascii="Cambria Math" w:hAnsi="Cambria Math" w:cs="Arial"/>
              </w:rPr>
            </m:ctrlPr>
          </m:sSubPr>
          <m:e>
            <m:r>
              <w:rPr>
                <w:rFonts w:ascii="Cambria Math" w:hAnsi="Cambria Math" w:cs="Arial"/>
              </w:rPr>
              <m:t>N</m:t>
            </m:r>
          </m:e>
          <m:sub>
            <m:r>
              <w:rPr>
                <w:rFonts w:ascii="Cambria Math" w:hAnsi="Cambria Math" w:cs="Arial"/>
              </w:rPr>
              <m:t>cc,FR1</m:t>
            </m:r>
          </m:sub>
        </m:sSub>
        <m:r>
          <w:rPr>
            <w:rFonts w:ascii="Cambria Math" w:hAnsi="Cambria Math" w:cs="Arial"/>
          </w:rPr>
          <m:t>+</m:t>
        </m:r>
        <m:sSub>
          <m:sSubPr>
            <m:ctrlPr>
              <w:rPr>
                <w:rFonts w:ascii="Cambria Math" w:hAnsi="Cambria Math" w:cs="Arial"/>
              </w:rPr>
            </m:ctrlPr>
          </m:sSubPr>
          <m:e>
            <m:r>
              <w:rPr>
                <w:rFonts w:ascii="Cambria Math" w:hAnsi="Cambria Math" w:cs="Arial"/>
              </w:rPr>
              <m:t>N</m:t>
            </m:r>
          </m:e>
          <m:sub>
            <m:r>
              <w:rPr>
                <w:rFonts w:ascii="Cambria Math" w:hAnsi="Cambria Math" w:cs="Arial"/>
              </w:rPr>
              <m:t>cc,FR2</m:t>
            </m:r>
          </m:sub>
        </m:sSub>
      </m:oMath>
      <w:r w:rsidRPr="00DD3566">
        <w:rPr>
          <w:rFonts w:ascii="Arial" w:hAnsi="Arial" w:cs="Arial"/>
        </w:rPr>
        <w:t xml:space="preserve"> component carriers </w:t>
      </w:r>
      <w:r w:rsidR="00EA7B77">
        <w:rPr>
          <w:rFonts w:ascii="Arial" w:hAnsi="Arial" w:cs="Arial"/>
        </w:rPr>
        <w:t>could be</w:t>
      </w:r>
      <w:r w:rsidR="00EA7B77" w:rsidRPr="00DD3566">
        <w:rPr>
          <w:rFonts w:ascii="Arial" w:hAnsi="Arial" w:cs="Arial"/>
        </w:rPr>
        <w:t xml:space="preserve"> </w:t>
      </w:r>
      <w:r w:rsidRPr="00DD3566">
        <w:rPr>
          <w:rFonts w:ascii="Arial" w:hAnsi="Arial" w:cs="Arial"/>
        </w:rPr>
        <w:t xml:space="preserve">all the same. In order to support intra-frequency measurement in this worst case, the buffer resource and complexity are extremely high. The </w:t>
      </w:r>
      <w:r w:rsidR="00B80977">
        <w:rPr>
          <w:rFonts w:ascii="Arial" w:hAnsi="Arial" w:cs="Arial"/>
        </w:rPr>
        <w:t xml:space="preserve">delay </w:t>
      </w:r>
      <w:r w:rsidRPr="00DD3566">
        <w:rPr>
          <w:rFonts w:ascii="Arial" w:hAnsi="Arial" w:cs="Arial"/>
        </w:rPr>
        <w:t>require</w:t>
      </w:r>
      <w:r w:rsidR="00B80977">
        <w:rPr>
          <w:rFonts w:ascii="Arial" w:hAnsi="Arial" w:cs="Arial"/>
        </w:rPr>
        <w:t>ment</w:t>
      </w:r>
      <w:r w:rsidR="001A5158">
        <w:rPr>
          <w:rFonts w:ascii="Arial" w:hAnsi="Arial" w:cs="Arial"/>
        </w:rPr>
        <w:t xml:space="preserve"> </w:t>
      </w:r>
      <w:r w:rsidRPr="00DD3566">
        <w:rPr>
          <w:rFonts w:ascii="Arial" w:hAnsi="Arial" w:cs="Arial"/>
        </w:rPr>
        <w:t xml:space="preserve">should be further </w:t>
      </w:r>
      <w:r w:rsidR="003C72E9">
        <w:rPr>
          <w:rFonts w:ascii="Arial" w:hAnsi="Arial" w:cs="Arial"/>
        </w:rPr>
        <w:t>scaled up</w:t>
      </w:r>
      <w:r w:rsidR="003C72E9" w:rsidRPr="00DD3566">
        <w:rPr>
          <w:rFonts w:ascii="Arial" w:hAnsi="Arial" w:cs="Arial"/>
        </w:rPr>
        <w:t xml:space="preserve"> </w:t>
      </w:r>
      <w:r w:rsidR="00617998" w:rsidRPr="00DD3566">
        <w:rPr>
          <w:rFonts w:ascii="Arial" w:hAnsi="Arial" w:cs="Arial"/>
        </w:rPr>
        <w:t xml:space="preserve">by </w:t>
      </w:r>
      <m:oMath>
        <m:sSub>
          <m:sSubPr>
            <m:ctrlPr>
              <w:rPr>
                <w:rFonts w:ascii="Cambria Math" w:hAnsi="Cambria Math" w:cs="Arial"/>
                <w:i/>
              </w:rPr>
            </m:ctrlPr>
          </m:sSubPr>
          <m:e>
            <m:r>
              <w:rPr>
                <w:rFonts w:ascii="Cambria Math" w:hAnsi="Cambria Math" w:cs="Arial"/>
              </w:rPr>
              <m:t>K</m:t>
            </m:r>
          </m:e>
          <m:sub>
            <m:r>
              <w:rPr>
                <w:rFonts w:ascii="Cambria Math" w:hAnsi="Cambria Math" w:cs="Arial"/>
              </w:rPr>
              <m:t>ca</m:t>
            </m:r>
          </m:sub>
        </m:sSub>
        <m:r>
          <w:rPr>
            <w:rFonts w:ascii="Cambria Math" w:hAnsi="Cambria Math" w:cs="Arial"/>
          </w:rPr>
          <m:t>=Ceil</m:t>
        </m:r>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cc,FR1</m:t>
                    </m:r>
                  </m:sub>
                </m:sSub>
              </m:num>
              <m:den>
                <m:r>
                  <w:rPr>
                    <w:rFonts w:ascii="Cambria Math" w:hAnsi="Cambria Math" w:cs="Arial"/>
                  </w:rPr>
                  <m:t>2</m:t>
                </m:r>
              </m:den>
            </m:f>
          </m:e>
        </m:d>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cc,FR2</m:t>
            </m:r>
          </m:sub>
        </m:sSub>
      </m:oMath>
      <w:r w:rsidRPr="00DD3566">
        <w:rPr>
          <w:rFonts w:ascii="Arial" w:hAnsi="Arial" w:cs="Arial"/>
        </w:rPr>
        <w:t xml:space="preserve">. </w:t>
      </w:r>
      <w:r w:rsidR="00BA41FE">
        <w:rPr>
          <w:rFonts w:ascii="Arial" w:hAnsi="Arial" w:cs="Arial"/>
        </w:rPr>
        <w:t>Detail can be referred in [7].</w:t>
      </w:r>
    </w:p>
    <w:p w:rsidR="000C2611" w:rsidRDefault="000C2611" w:rsidP="000C2611">
      <w:pPr>
        <w:pStyle w:val="af2"/>
      </w:pPr>
      <w:bookmarkStart w:id="8" w:name="_Ref503796038"/>
      <w:bookmarkStart w:id="9" w:name="_Ref503767334"/>
      <w:r w:rsidRPr="000C2611">
        <w:rPr>
          <w:rFonts w:ascii="Arial" w:eastAsiaTheme="minorEastAsia" w:hAnsi="Arial" w:cs="Arial"/>
          <w:i/>
          <w:noProof/>
          <w:sz w:val="24"/>
          <w:szCs w:val="22"/>
        </w:rPr>
        <w:t xml:space="preserve">Observation </w:t>
      </w:r>
      <w:r w:rsidRPr="000C2611">
        <w:rPr>
          <w:rFonts w:ascii="Arial" w:eastAsiaTheme="minorEastAsia" w:hAnsi="Arial" w:cs="Arial"/>
          <w:i/>
          <w:noProof/>
          <w:sz w:val="24"/>
          <w:szCs w:val="22"/>
        </w:rPr>
        <w:fldChar w:fldCharType="begin"/>
      </w:r>
      <w:r w:rsidRPr="000C2611">
        <w:rPr>
          <w:rFonts w:ascii="Arial" w:eastAsiaTheme="minorEastAsia" w:hAnsi="Arial" w:cs="Arial"/>
          <w:i/>
          <w:noProof/>
          <w:sz w:val="24"/>
          <w:szCs w:val="22"/>
        </w:rPr>
        <w:instrText xml:space="preserve"> SEQ Observation \* ARABIC </w:instrText>
      </w:r>
      <w:r w:rsidRPr="000C2611">
        <w:rPr>
          <w:rFonts w:ascii="Arial" w:eastAsiaTheme="minorEastAsia" w:hAnsi="Arial" w:cs="Arial"/>
          <w:i/>
          <w:noProof/>
          <w:sz w:val="24"/>
          <w:szCs w:val="22"/>
        </w:rPr>
        <w:fldChar w:fldCharType="separate"/>
      </w:r>
      <w:r>
        <w:rPr>
          <w:rFonts w:ascii="Arial" w:eastAsiaTheme="minorEastAsia" w:hAnsi="Arial" w:cs="Arial"/>
          <w:i/>
          <w:noProof/>
          <w:sz w:val="24"/>
          <w:szCs w:val="22"/>
        </w:rPr>
        <w:t>2</w:t>
      </w:r>
      <w:r w:rsidRPr="000C2611">
        <w:rPr>
          <w:rFonts w:ascii="Arial" w:eastAsiaTheme="minorEastAsia" w:hAnsi="Arial" w:cs="Arial"/>
          <w:i/>
          <w:noProof/>
          <w:sz w:val="24"/>
          <w:szCs w:val="22"/>
        </w:rPr>
        <w:fldChar w:fldCharType="end"/>
      </w:r>
      <w:r w:rsidRPr="000C2611">
        <w:rPr>
          <w:rFonts w:ascii="Arial" w:eastAsiaTheme="minorEastAsia" w:hAnsi="Arial" w:cs="Arial"/>
          <w:i/>
          <w:noProof/>
          <w:sz w:val="24"/>
          <w:szCs w:val="22"/>
        </w:rPr>
        <w:t xml:space="preserve">: In intra-freq. measurement, the requirement should consider CA and </w:t>
      </w:r>
      <w:r w:rsidR="00591926">
        <w:rPr>
          <w:rFonts w:ascii="Arial" w:eastAsiaTheme="minorEastAsia" w:hAnsi="Arial" w:cs="Arial"/>
          <w:i/>
          <w:noProof/>
          <w:sz w:val="24"/>
          <w:szCs w:val="22"/>
        </w:rPr>
        <w:t xml:space="preserve">is </w:t>
      </w:r>
      <w:r w:rsidR="00693CD5">
        <w:rPr>
          <w:rFonts w:ascii="Arial" w:eastAsiaTheme="minorEastAsia" w:hAnsi="Arial" w:cs="Arial"/>
          <w:i/>
          <w:noProof/>
          <w:sz w:val="24"/>
          <w:szCs w:val="22"/>
        </w:rPr>
        <w:t>scaled up</w:t>
      </w:r>
      <w:r w:rsidR="00693CD5" w:rsidRPr="000C2611">
        <w:rPr>
          <w:rFonts w:ascii="Arial" w:eastAsiaTheme="minorEastAsia" w:hAnsi="Arial" w:cs="Arial"/>
          <w:i/>
          <w:noProof/>
          <w:sz w:val="24"/>
          <w:szCs w:val="22"/>
        </w:rPr>
        <w:t xml:space="preserve"> </w:t>
      </w:r>
      <w:r w:rsidRPr="000C2611">
        <w:rPr>
          <w:rFonts w:ascii="Arial" w:eastAsiaTheme="minorEastAsia" w:hAnsi="Arial" w:cs="Arial"/>
          <w:i/>
          <w:noProof/>
          <w:sz w:val="24"/>
          <w:szCs w:val="22"/>
        </w:rPr>
        <w:t>by</w:t>
      </w:r>
      <w:r>
        <w:t xml:space="preserve">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ca</m:t>
            </m:r>
          </m:sub>
        </m:sSub>
        <m:r>
          <m:rPr>
            <m:sty m:val="bi"/>
          </m:rPr>
          <w:rPr>
            <w:rFonts w:ascii="Cambria Math" w:hAnsi="Cambria Math" w:cs="Arial"/>
          </w:rPr>
          <m:t>=Ceil</m:t>
        </m:r>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cc,FR</m:t>
                    </m:r>
                    <m:r>
                      <m:rPr>
                        <m:sty m:val="bi"/>
                      </m:rPr>
                      <w:rPr>
                        <w:rFonts w:ascii="Cambria Math" w:hAnsi="Cambria Math" w:cs="Arial"/>
                      </w:rPr>
                      <m:t>1</m:t>
                    </m:r>
                  </m:sub>
                </m:sSub>
              </m:num>
              <m:den>
                <m:r>
                  <m:rPr>
                    <m:sty m:val="bi"/>
                  </m:rPr>
                  <w:rPr>
                    <w:rFonts w:ascii="Cambria Math" w:hAnsi="Cambria Math" w:cs="Arial"/>
                  </w:rPr>
                  <m:t>2</m:t>
                </m:r>
              </m:den>
            </m:f>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cc,FR</m:t>
            </m:r>
            <m:r>
              <m:rPr>
                <m:sty m:val="bi"/>
              </m:rPr>
              <w:rPr>
                <w:rFonts w:ascii="Cambria Math" w:hAnsi="Cambria Math" w:cs="Arial"/>
              </w:rPr>
              <m:t>2</m:t>
            </m:r>
          </m:sub>
        </m:sSub>
        <m:r>
          <m:rPr>
            <m:sty m:val="bi"/>
          </m:rPr>
          <w:rPr>
            <w:rFonts w:ascii="Cambria Math" w:hAnsi="Cambria Math" w:cs="Arial"/>
          </w:rPr>
          <m:t>.</m:t>
        </m:r>
      </m:oMath>
      <w:bookmarkEnd w:id="8"/>
    </w:p>
    <w:p w:rsidR="000C2611" w:rsidRDefault="000C2611" w:rsidP="001A5158"/>
    <w:p w:rsidR="000C2611" w:rsidRPr="001A5158" w:rsidRDefault="000C2611" w:rsidP="001A5158"/>
    <w:bookmarkEnd w:id="9"/>
    <w:p w:rsidR="00C87289" w:rsidRDefault="0050650C" w:rsidP="00351457">
      <w:pPr>
        <w:jc w:val="both"/>
        <w:rPr>
          <w:rFonts w:ascii="Arial" w:hAnsi="Arial" w:cs="Arial"/>
        </w:rPr>
      </w:pPr>
      <w:r>
        <w:rPr>
          <w:rFonts w:ascii="Arial" w:hAnsi="Arial" w:cs="Arial"/>
        </w:rPr>
        <w:lastRenderedPageBreak/>
        <w:t xml:space="preserve">As shown in Figure 1, </w:t>
      </w:r>
      <w:r w:rsidR="00C87289">
        <w:rPr>
          <w:rFonts w:ascii="Arial" w:hAnsi="Arial" w:cs="Arial"/>
        </w:rPr>
        <w:t>we further consider the following 2 cases</w:t>
      </w:r>
      <w:r>
        <w:rPr>
          <w:rFonts w:ascii="Arial" w:hAnsi="Arial" w:cs="Arial"/>
        </w:rPr>
        <w:t xml:space="preserve">: </w:t>
      </w:r>
    </w:p>
    <w:p w:rsidR="00C87289" w:rsidRDefault="0050650C" w:rsidP="00DD3566">
      <w:pPr>
        <w:ind w:left="284"/>
        <w:jc w:val="both"/>
        <w:rPr>
          <w:rFonts w:ascii="Arial" w:hAnsi="Arial" w:cs="Arial"/>
        </w:rPr>
      </w:pPr>
      <w:r>
        <w:rPr>
          <w:rFonts w:ascii="Arial" w:hAnsi="Arial" w:cs="Arial"/>
        </w:rPr>
        <w:t xml:space="preserve">a) SMTC and DRX On-duration are not aligned, </w:t>
      </w:r>
      <w:r w:rsidR="00D11C96">
        <w:rPr>
          <w:rFonts w:ascii="Arial" w:hAnsi="Arial" w:cs="Arial"/>
        </w:rPr>
        <w:t xml:space="preserve">e.g., </w:t>
      </w:r>
      <w:r w:rsidR="009510BE">
        <w:rPr>
          <w:rFonts w:ascii="Arial" w:hAnsi="Arial" w:cs="Arial"/>
        </w:rPr>
        <w:t>Figure</w:t>
      </w:r>
      <w:r w:rsidR="001A5158">
        <w:rPr>
          <w:rFonts w:ascii="Arial" w:hAnsi="Arial" w:cs="Arial"/>
        </w:rPr>
        <w:t xml:space="preserve"> </w:t>
      </w:r>
      <w:r w:rsidR="009510BE">
        <w:rPr>
          <w:rFonts w:ascii="Arial" w:hAnsi="Arial" w:cs="Arial"/>
        </w:rPr>
        <w:t>1(</w:t>
      </w:r>
      <w:r w:rsidR="00D11C96">
        <w:rPr>
          <w:rFonts w:ascii="Arial" w:hAnsi="Arial" w:cs="Arial"/>
        </w:rPr>
        <w:t>a)</w:t>
      </w:r>
    </w:p>
    <w:p w:rsidR="00C87289" w:rsidRDefault="0050650C" w:rsidP="00DD3566">
      <w:pPr>
        <w:ind w:left="284"/>
        <w:jc w:val="both"/>
        <w:rPr>
          <w:rFonts w:ascii="Arial" w:hAnsi="Arial" w:cs="Arial"/>
        </w:rPr>
      </w:pPr>
      <w:r>
        <w:rPr>
          <w:rFonts w:ascii="Arial" w:hAnsi="Arial" w:cs="Arial"/>
        </w:rPr>
        <w:t xml:space="preserve">b) SMTC and DRX On-duration are aligned, </w:t>
      </w:r>
      <w:r w:rsidR="00D11C96">
        <w:rPr>
          <w:rFonts w:ascii="Arial" w:hAnsi="Arial" w:cs="Arial"/>
        </w:rPr>
        <w:t>e.g., Figure 1(b)</w:t>
      </w:r>
    </w:p>
    <w:p w:rsidR="00FD4A28" w:rsidRDefault="0050650C" w:rsidP="00C87289">
      <w:pPr>
        <w:jc w:val="both"/>
        <w:rPr>
          <w:rFonts w:ascii="Arial" w:hAnsi="Arial" w:cs="Arial"/>
        </w:rPr>
      </w:pPr>
      <w:r>
        <w:rPr>
          <w:rFonts w:ascii="Arial" w:hAnsi="Arial" w:cs="Arial"/>
        </w:rPr>
        <w:t>In NR, the</w:t>
      </w:r>
      <w:r w:rsidRPr="0050650C">
        <w:rPr>
          <w:rFonts w:ascii="Arial" w:hAnsi="Arial" w:cs="Arial"/>
        </w:rPr>
        <w:t xml:space="preserve"> </w:t>
      </w:r>
      <w:r>
        <w:rPr>
          <w:rFonts w:ascii="Arial" w:hAnsi="Arial" w:cs="Arial"/>
        </w:rPr>
        <w:t>SS-blocks are broadcast signals, but the DRX cycle is UE specific. It</w:t>
      </w:r>
      <w:r w:rsidRPr="0050650C">
        <w:rPr>
          <w:rFonts w:ascii="Arial" w:hAnsi="Arial" w:cs="Arial"/>
        </w:rPr>
        <w:t xml:space="preserve"> is impossible for network to </w:t>
      </w:r>
      <w:r>
        <w:rPr>
          <w:rFonts w:ascii="Arial" w:hAnsi="Arial" w:cs="Arial"/>
        </w:rPr>
        <w:t xml:space="preserve">always </w:t>
      </w:r>
      <w:r w:rsidRPr="0050650C">
        <w:rPr>
          <w:rFonts w:ascii="Arial" w:hAnsi="Arial" w:cs="Arial"/>
        </w:rPr>
        <w:t>align the SMTC window On-duration and the DRX On-duration</w:t>
      </w:r>
      <w:r w:rsidR="00C87289">
        <w:rPr>
          <w:rFonts w:ascii="Arial" w:hAnsi="Arial" w:cs="Arial"/>
        </w:rPr>
        <w:t xml:space="preserve"> for all UEs</w:t>
      </w:r>
      <w:r>
        <w:rPr>
          <w:rFonts w:ascii="Arial" w:hAnsi="Arial" w:cs="Arial"/>
        </w:rPr>
        <w:t xml:space="preserve">. </w:t>
      </w:r>
      <w:r>
        <w:rPr>
          <w:rFonts w:ascii="Arial" w:hAnsi="Arial" w:cs="Arial" w:hint="eastAsia"/>
        </w:rPr>
        <w:t>I</w:t>
      </w:r>
      <w:r>
        <w:rPr>
          <w:rFonts w:ascii="Arial" w:hAnsi="Arial" w:cs="Arial"/>
        </w:rPr>
        <w:t xml:space="preserve">n [4], </w:t>
      </w:r>
      <w:r w:rsidR="00505013">
        <w:rPr>
          <w:rFonts w:ascii="Arial" w:hAnsi="Arial" w:cs="Arial"/>
        </w:rPr>
        <w:t xml:space="preserve">we analyze </w:t>
      </w:r>
      <w:r>
        <w:rPr>
          <w:rFonts w:ascii="Arial" w:hAnsi="Arial" w:cs="Arial"/>
        </w:rPr>
        <w:t xml:space="preserve">the non-alignment impact on UE power consumption. Based on the assumption it applied, </w:t>
      </w:r>
      <w:r w:rsidR="00FD4A28">
        <w:rPr>
          <w:rFonts w:ascii="Arial" w:hAnsi="Arial" w:cs="Arial"/>
        </w:rPr>
        <w:t>non</w:t>
      </w:r>
      <w:r w:rsidR="00CE4E01">
        <w:rPr>
          <w:rFonts w:ascii="Arial" w:hAnsi="Arial" w:cs="Arial"/>
        </w:rPr>
        <w:t>-aligned case may consume</w:t>
      </w:r>
      <w:r>
        <w:rPr>
          <w:rFonts w:ascii="Arial" w:hAnsi="Arial" w:cs="Arial"/>
        </w:rPr>
        <w:t xml:space="preserve"> up to 20.0% additional UE power </w:t>
      </w:r>
      <w:r w:rsidR="00992721">
        <w:rPr>
          <w:rFonts w:ascii="Arial" w:hAnsi="Arial" w:cs="Arial"/>
        </w:rPr>
        <w:t xml:space="preserve">consumption </w:t>
      </w:r>
      <w:r w:rsidR="00CE4E01">
        <w:rPr>
          <w:rFonts w:ascii="Arial" w:hAnsi="Arial" w:cs="Arial"/>
        </w:rPr>
        <w:t>than the aligned case</w:t>
      </w:r>
      <w:r>
        <w:rPr>
          <w:rFonts w:ascii="Arial" w:hAnsi="Arial" w:cs="Arial"/>
        </w:rPr>
        <w:t xml:space="preserve">. </w:t>
      </w:r>
      <w:r w:rsidR="00FD4A28">
        <w:rPr>
          <w:rFonts w:ascii="Arial" w:hAnsi="Arial" w:cs="Arial"/>
        </w:rPr>
        <w:t xml:space="preserve">We suggest to further </w:t>
      </w:r>
      <w:r w:rsidR="00584E11">
        <w:rPr>
          <w:rFonts w:ascii="Arial" w:hAnsi="Arial" w:cs="Arial"/>
        </w:rPr>
        <w:t>scale up</w:t>
      </w:r>
      <w:r w:rsidR="00FD4A28">
        <w:rPr>
          <w:rFonts w:ascii="Arial" w:hAnsi="Arial" w:cs="Arial"/>
        </w:rPr>
        <w:t xml:space="preserve"> the requirement </w:t>
      </w:r>
      <w:r w:rsidR="00584E11">
        <w:rPr>
          <w:rFonts w:ascii="Arial" w:hAnsi="Arial" w:cs="Arial"/>
        </w:rPr>
        <w:t xml:space="preserve">by </w:t>
      </w:r>
      <m:oMath>
        <m:sSub>
          <m:sSubPr>
            <m:ctrlPr>
              <w:rPr>
                <w:rFonts w:ascii="Cambria Math" w:hAnsi="Cambria Math" w:cs="Arial"/>
                <w:i/>
              </w:rPr>
            </m:ctrlPr>
          </m:sSubPr>
          <m:e>
            <m:r>
              <w:rPr>
                <w:rFonts w:ascii="Cambria Math" w:hAnsi="Cambria Math" w:cs="Arial"/>
              </w:rPr>
              <m:t>K</m:t>
            </m:r>
          </m:e>
          <m:sub>
            <m:r>
              <w:rPr>
                <w:rFonts w:ascii="Cambria Math" w:hAnsi="Cambria Math" w:cs="Arial"/>
              </w:rPr>
              <m:t>n</m:t>
            </m:r>
            <m:r>
              <m:rPr>
                <m:sty m:val="p"/>
              </m:rPr>
              <w:rPr>
                <w:rFonts w:ascii="Cambria Math" w:hAnsi="Cambria Math"/>
                <w:vertAlign w:val="subscript"/>
                <w:lang w:eastAsia="en-US"/>
              </w:rPr>
              <m:t>on-aligned</m:t>
            </m:r>
          </m:sub>
        </m:sSub>
        <m:r>
          <w:rPr>
            <w:rFonts w:ascii="Cambria Math" w:hAnsi="Cambria Math" w:cs="Arial"/>
          </w:rPr>
          <m:t>(DRX)</m:t>
        </m:r>
      </m:oMath>
      <w:r w:rsidR="00584E11">
        <w:rPr>
          <w:rFonts w:ascii="Arial" w:hAnsi="Arial" w:cs="Arial"/>
        </w:rPr>
        <w:t xml:space="preserve"> </w:t>
      </w:r>
      <w:r w:rsidR="00FD4A28">
        <w:rPr>
          <w:rFonts w:ascii="Arial" w:hAnsi="Arial" w:cs="Arial"/>
        </w:rPr>
        <w:t>for non-aligned case</w:t>
      </w:r>
      <w:r w:rsidR="00B738A9">
        <w:rPr>
          <w:rFonts w:ascii="Arial" w:hAnsi="Arial" w:cs="Arial"/>
        </w:rPr>
        <w:t>, as shown in Table</w:t>
      </w:r>
      <w:r w:rsidR="0036245D">
        <w:rPr>
          <w:rFonts w:ascii="Arial" w:hAnsi="Arial" w:cs="Arial"/>
        </w:rPr>
        <w:t>s</w:t>
      </w:r>
      <w:r w:rsidR="00B738A9">
        <w:rPr>
          <w:rFonts w:ascii="Arial" w:hAnsi="Arial" w:cs="Arial"/>
        </w:rPr>
        <w:t xml:space="preserve"> </w:t>
      </w:r>
      <w:r w:rsidR="00450564">
        <w:rPr>
          <w:rFonts w:ascii="Arial" w:hAnsi="Arial" w:cs="Arial"/>
        </w:rPr>
        <w:t>2</w:t>
      </w:r>
      <w:r w:rsidR="0036245D">
        <w:rPr>
          <w:rFonts w:ascii="Arial" w:hAnsi="Arial" w:cs="Arial"/>
        </w:rPr>
        <w:t xml:space="preserve"> and 3</w:t>
      </w:r>
      <w:r w:rsidR="00B738A9">
        <w:rPr>
          <w:rFonts w:ascii="Arial" w:hAnsi="Arial" w:cs="Arial"/>
        </w:rPr>
        <w:t>.</w:t>
      </w:r>
      <w:r w:rsidR="00FD1351">
        <w:rPr>
          <w:rFonts w:ascii="Arial" w:hAnsi="Arial" w:cs="Arial"/>
        </w:rPr>
        <w:t xml:space="preserve"> </w:t>
      </w:r>
      <w:r w:rsidR="00584E11">
        <w:rPr>
          <w:rFonts w:ascii="Arial" w:hAnsi="Arial" w:cs="Arial"/>
        </w:rPr>
        <w:t xml:space="preserve">Note that </w:t>
      </w:r>
      <m:oMath>
        <m:sSub>
          <m:sSubPr>
            <m:ctrlPr>
              <w:rPr>
                <w:rFonts w:ascii="Cambria Math" w:hAnsi="Cambria Math" w:cs="Arial"/>
                <w:i/>
              </w:rPr>
            </m:ctrlPr>
          </m:sSubPr>
          <m:e>
            <m:r>
              <w:rPr>
                <w:rFonts w:ascii="Cambria Math" w:hAnsi="Cambria Math" w:cs="Arial"/>
              </w:rPr>
              <m:t>K</m:t>
            </m:r>
          </m:e>
          <m:sub>
            <m:r>
              <w:rPr>
                <w:rFonts w:ascii="Cambria Math" w:hAnsi="Cambria Math" w:cs="Arial"/>
              </w:rPr>
              <m:t>n</m:t>
            </m:r>
            <m:r>
              <m:rPr>
                <m:sty m:val="p"/>
              </m:rPr>
              <w:rPr>
                <w:rFonts w:ascii="Cambria Math" w:hAnsi="Cambria Math"/>
                <w:vertAlign w:val="subscript"/>
                <w:lang w:eastAsia="en-US"/>
              </w:rPr>
              <m:t>on-aligned</m:t>
            </m:r>
          </m:sub>
        </m:sSub>
        <m:r>
          <w:rPr>
            <w:rFonts w:ascii="Cambria Math" w:hAnsi="Cambria Math" w:cs="Arial"/>
          </w:rPr>
          <m:t>(DRX)</m:t>
        </m:r>
      </m:oMath>
      <w:r w:rsidR="00584E11">
        <w:rPr>
          <w:rFonts w:ascii="Arial" w:hAnsi="Arial" w:cs="Arial"/>
        </w:rPr>
        <w:t xml:space="preserve"> co</w:t>
      </w:r>
      <w:r w:rsidR="001A5158">
        <w:rPr>
          <w:rFonts w:ascii="Arial" w:hAnsi="Arial" w:cs="Arial"/>
        </w:rPr>
        <w:t>u</w:t>
      </w:r>
      <w:r w:rsidR="00584E11">
        <w:rPr>
          <w:rFonts w:ascii="Arial" w:hAnsi="Arial" w:cs="Arial"/>
        </w:rPr>
        <w:t xml:space="preserve">ld be a factor </w:t>
      </w:r>
      <w:r w:rsidR="00DA3BF9">
        <w:rPr>
          <w:rFonts w:ascii="Arial" w:hAnsi="Arial" w:cs="Arial"/>
        </w:rPr>
        <w:t>depending on</w:t>
      </w:r>
      <w:r w:rsidR="00584E11">
        <w:rPr>
          <w:rFonts w:ascii="Arial" w:hAnsi="Arial" w:cs="Arial"/>
        </w:rPr>
        <w:t xml:space="preserve"> the DRX cycle.</w:t>
      </w:r>
    </w:p>
    <w:p w:rsidR="000C2611" w:rsidRDefault="000C2611" w:rsidP="007003A8">
      <w:pPr>
        <w:pStyle w:val="af2"/>
        <w:jc w:val="both"/>
        <w:rPr>
          <w:rFonts w:ascii="Arial" w:eastAsiaTheme="minorEastAsia" w:hAnsi="Arial" w:cs="Arial"/>
          <w:i/>
          <w:noProof/>
          <w:sz w:val="24"/>
          <w:szCs w:val="22"/>
        </w:rPr>
      </w:pPr>
      <w:bookmarkStart w:id="10" w:name="_Ref503796045"/>
      <w:bookmarkStart w:id="11" w:name="_Ref503767336"/>
      <w:bookmarkStart w:id="12" w:name="_Ref503795389"/>
      <w:r w:rsidRPr="000C2611">
        <w:rPr>
          <w:rFonts w:ascii="Arial" w:eastAsiaTheme="minorEastAsia" w:hAnsi="Arial" w:cs="Arial"/>
          <w:i/>
          <w:noProof/>
          <w:sz w:val="24"/>
          <w:szCs w:val="22"/>
        </w:rPr>
        <w:t xml:space="preserve">Observation </w:t>
      </w:r>
      <w:r w:rsidRPr="000C2611">
        <w:rPr>
          <w:rFonts w:ascii="Arial" w:eastAsiaTheme="minorEastAsia" w:hAnsi="Arial" w:cs="Arial"/>
          <w:i/>
          <w:noProof/>
          <w:sz w:val="24"/>
          <w:szCs w:val="22"/>
        </w:rPr>
        <w:fldChar w:fldCharType="begin"/>
      </w:r>
      <w:r w:rsidRPr="000C2611">
        <w:rPr>
          <w:rFonts w:ascii="Arial" w:eastAsiaTheme="minorEastAsia" w:hAnsi="Arial" w:cs="Arial"/>
          <w:i/>
          <w:noProof/>
          <w:sz w:val="24"/>
          <w:szCs w:val="22"/>
        </w:rPr>
        <w:instrText xml:space="preserve"> SEQ Observation \* ARABIC </w:instrText>
      </w:r>
      <w:r w:rsidRPr="000C2611">
        <w:rPr>
          <w:rFonts w:ascii="Arial" w:eastAsiaTheme="minorEastAsia" w:hAnsi="Arial" w:cs="Arial"/>
          <w:i/>
          <w:noProof/>
          <w:sz w:val="24"/>
          <w:szCs w:val="22"/>
        </w:rPr>
        <w:fldChar w:fldCharType="separate"/>
      </w:r>
      <w:r w:rsidRPr="000C2611">
        <w:rPr>
          <w:rFonts w:ascii="Arial" w:eastAsiaTheme="minorEastAsia" w:hAnsi="Arial" w:cs="Arial"/>
          <w:i/>
          <w:noProof/>
          <w:sz w:val="24"/>
          <w:szCs w:val="22"/>
        </w:rPr>
        <w:t>3</w:t>
      </w:r>
      <w:r w:rsidRPr="000C2611">
        <w:rPr>
          <w:rFonts w:ascii="Arial" w:eastAsiaTheme="minorEastAsia" w:hAnsi="Arial" w:cs="Arial"/>
          <w:i/>
          <w:noProof/>
          <w:sz w:val="24"/>
          <w:szCs w:val="22"/>
        </w:rPr>
        <w:fldChar w:fldCharType="end"/>
      </w:r>
      <w:r w:rsidRPr="000C2611">
        <w:rPr>
          <w:rFonts w:ascii="Arial" w:eastAsiaTheme="minorEastAsia" w:hAnsi="Arial" w:cs="Arial"/>
          <w:i/>
          <w:noProof/>
          <w:sz w:val="24"/>
          <w:szCs w:val="22"/>
        </w:rPr>
        <w:t xml:space="preserve"> : In DRX mode, when SMTC window and DRX on duration are not aligned, measurement requirement need to be further relaxed and scaled by </w:t>
      </w:r>
      <m:oMath>
        <m:sSub>
          <m:sSubPr>
            <m:ctrlPr>
              <w:rPr>
                <w:rFonts w:ascii="Cambria Math" w:eastAsiaTheme="minorEastAsia" w:hAnsi="Cambria Math" w:cs="Arial"/>
                <w:i/>
                <w:noProof/>
                <w:sz w:val="24"/>
                <w:szCs w:val="22"/>
              </w:rPr>
            </m:ctrlPr>
          </m:sSubPr>
          <m:e>
            <m:r>
              <m:rPr>
                <m:sty m:val="bi"/>
              </m:rPr>
              <w:rPr>
                <w:rFonts w:ascii="Cambria Math" w:eastAsiaTheme="minorEastAsia" w:hAnsi="Cambria Math" w:cs="Arial"/>
                <w:noProof/>
                <w:sz w:val="24"/>
                <w:szCs w:val="22"/>
              </w:rPr>
              <m:t>K</m:t>
            </m:r>
          </m:e>
          <m:sub>
            <m:r>
              <m:rPr>
                <m:sty m:val="bi"/>
              </m:rPr>
              <w:rPr>
                <w:rFonts w:ascii="Cambria Math" w:eastAsiaTheme="minorEastAsia" w:hAnsi="Cambria Math" w:cs="Arial"/>
                <w:noProof/>
                <w:sz w:val="24"/>
                <w:szCs w:val="22"/>
              </w:rPr>
              <m:t>non-aligned</m:t>
            </m:r>
          </m:sub>
        </m:sSub>
        <m:d>
          <m:dPr>
            <m:ctrlPr>
              <w:rPr>
                <w:rFonts w:ascii="Cambria Math" w:eastAsiaTheme="minorEastAsia" w:hAnsi="Cambria Math" w:cs="Arial"/>
                <w:i/>
                <w:noProof/>
                <w:sz w:val="24"/>
                <w:szCs w:val="22"/>
              </w:rPr>
            </m:ctrlPr>
          </m:dPr>
          <m:e>
            <m:r>
              <m:rPr>
                <m:sty m:val="bi"/>
              </m:rPr>
              <w:rPr>
                <w:rFonts w:ascii="Cambria Math" w:eastAsiaTheme="minorEastAsia" w:hAnsi="Cambria Math" w:cs="Arial"/>
                <w:noProof/>
                <w:sz w:val="24"/>
                <w:szCs w:val="22"/>
              </w:rPr>
              <m:t>DRX</m:t>
            </m:r>
          </m:e>
        </m:d>
        <m:r>
          <m:rPr>
            <m:sty m:val="bi"/>
          </m:rPr>
          <w:rPr>
            <w:rFonts w:ascii="Cambria Math" w:eastAsiaTheme="minorEastAsia" w:hAnsi="Cambria Math" w:cs="Arial"/>
            <w:noProof/>
            <w:sz w:val="24"/>
            <w:szCs w:val="22"/>
          </w:rPr>
          <m:t xml:space="preserve"> </m:t>
        </m:r>
      </m:oMath>
      <w:r w:rsidRPr="000C2611">
        <w:rPr>
          <w:rFonts w:ascii="Arial" w:eastAsiaTheme="minorEastAsia" w:hAnsi="Arial" w:cs="Arial"/>
          <w:i/>
          <w:noProof/>
          <w:sz w:val="24"/>
          <w:szCs w:val="22"/>
        </w:rPr>
        <w:t>equals [1.2 to 1.5</w:t>
      </w:r>
      <w:r>
        <w:rPr>
          <w:rFonts w:ascii="Arial" w:eastAsiaTheme="minorEastAsia" w:hAnsi="Arial" w:cs="Arial"/>
          <w:i/>
          <w:noProof/>
          <w:sz w:val="24"/>
          <w:szCs w:val="22"/>
        </w:rPr>
        <w:t>].</w:t>
      </w:r>
      <w:bookmarkEnd w:id="10"/>
    </w:p>
    <w:p w:rsidR="000C2611" w:rsidRPr="000C2611" w:rsidRDefault="000C2611" w:rsidP="000C2611"/>
    <w:bookmarkEnd w:id="11"/>
    <w:bookmarkEnd w:id="12"/>
    <w:p w:rsidR="0050650C" w:rsidRDefault="0050650C" w:rsidP="00637E50">
      <w:r>
        <w:object w:dxaOrig="20056"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4.65pt" o:ole="">
            <v:imagedata r:id="rId9" o:title=""/>
          </v:shape>
          <o:OLEObject Type="Embed" ProgID="Visio.Drawing.15" ShapeID="_x0000_i1025" DrawAspect="Content" ObjectID="_1577562366" r:id="rId10"/>
        </w:object>
      </w:r>
    </w:p>
    <w:p w:rsidR="0050650C" w:rsidRDefault="0050650C" w:rsidP="00A169CF">
      <w:pPr>
        <w:pStyle w:val="Doc-text2"/>
        <w:tabs>
          <w:tab w:val="left" w:pos="340"/>
        </w:tabs>
        <w:spacing w:before="120" w:after="120"/>
        <w:ind w:left="0" w:firstLine="0"/>
        <w:jc w:val="center"/>
      </w:pPr>
      <w:r w:rsidRPr="00744154">
        <w:rPr>
          <w:b/>
        </w:rPr>
        <w:t>Figure 1</w:t>
      </w:r>
      <w:r w:rsidR="009E0D66">
        <w:rPr>
          <w:rFonts w:asciiTheme="minorEastAsia" w:eastAsiaTheme="minorEastAsia" w:hAnsiTheme="minorEastAsia" w:hint="eastAsia"/>
          <w:b/>
          <w:lang w:eastAsia="zh-TW"/>
        </w:rPr>
        <w:t>(</w:t>
      </w:r>
      <w:r w:rsidR="009E0D66">
        <w:rPr>
          <w:rFonts w:asciiTheme="minorEastAsia" w:eastAsiaTheme="minorEastAsia" w:hAnsiTheme="minorEastAsia"/>
          <w:b/>
          <w:lang w:eastAsia="zh-TW"/>
        </w:rPr>
        <w:t>a</w:t>
      </w:r>
      <w:r w:rsidR="009E0D66">
        <w:rPr>
          <w:rFonts w:asciiTheme="minorEastAsia" w:eastAsiaTheme="minorEastAsia" w:hAnsiTheme="minorEastAsia" w:hint="eastAsia"/>
          <w:b/>
          <w:lang w:eastAsia="zh-TW"/>
        </w:rPr>
        <w:t>)</w:t>
      </w:r>
      <w:r w:rsidRPr="00744154">
        <w:rPr>
          <w:b/>
        </w:rPr>
        <w:t xml:space="preserve"> </w:t>
      </w:r>
      <w:r>
        <w:rPr>
          <w:b/>
        </w:rPr>
        <w:t>Non-aligned SMTC and DRX On-durat</w:t>
      </w:r>
      <w:r w:rsidR="00617998">
        <w:rPr>
          <w:b/>
        </w:rPr>
        <w:t>i</w:t>
      </w:r>
      <w:r>
        <w:rPr>
          <w:b/>
        </w:rPr>
        <w:t>on</w:t>
      </w:r>
      <w:r w:rsidR="00617998">
        <w:rPr>
          <w:b/>
        </w:rPr>
        <w:t>.</w:t>
      </w:r>
      <w:r w:rsidR="009E0D66">
        <w:object w:dxaOrig="20056" w:dyaOrig="3060">
          <v:shape id="_x0000_i1026" type="#_x0000_t75" style="width:481.5pt;height:73.5pt" o:ole="">
            <v:imagedata r:id="rId11" o:title=""/>
          </v:shape>
          <o:OLEObject Type="Embed" ProgID="Visio.Drawing.15" ShapeID="_x0000_i1026" DrawAspect="Content" ObjectID="_1577562367" r:id="rId12"/>
        </w:object>
      </w:r>
    </w:p>
    <w:p w:rsidR="009E0D66" w:rsidRDefault="00617998" w:rsidP="00A169CF">
      <w:pPr>
        <w:pStyle w:val="Doc-text2"/>
        <w:tabs>
          <w:tab w:val="left" w:pos="340"/>
        </w:tabs>
        <w:spacing w:before="120" w:after="120"/>
        <w:ind w:left="0" w:firstLine="0"/>
        <w:jc w:val="center"/>
      </w:pPr>
      <w:r w:rsidRPr="00744154">
        <w:rPr>
          <w:b/>
        </w:rPr>
        <w:t>Figure 1</w:t>
      </w:r>
      <w:r>
        <w:rPr>
          <w:rFonts w:asciiTheme="minorEastAsia" w:eastAsiaTheme="minorEastAsia" w:hAnsiTheme="minorEastAsia" w:hint="eastAsia"/>
          <w:b/>
          <w:lang w:eastAsia="zh-TW"/>
        </w:rPr>
        <w:t>(</w:t>
      </w:r>
      <w:r>
        <w:rPr>
          <w:rFonts w:asciiTheme="minorEastAsia" w:eastAsiaTheme="minorEastAsia" w:hAnsiTheme="minorEastAsia"/>
          <w:b/>
          <w:lang w:eastAsia="zh-TW"/>
        </w:rPr>
        <w:t>b</w:t>
      </w:r>
      <w:r>
        <w:rPr>
          <w:rFonts w:asciiTheme="minorEastAsia" w:eastAsiaTheme="minorEastAsia" w:hAnsiTheme="minorEastAsia" w:hint="eastAsia"/>
          <w:b/>
          <w:lang w:eastAsia="zh-TW"/>
        </w:rPr>
        <w:t>)</w:t>
      </w:r>
      <w:r w:rsidRPr="00744154">
        <w:rPr>
          <w:b/>
        </w:rPr>
        <w:t xml:space="preserve"> </w:t>
      </w:r>
      <w:r w:rsidRPr="00617998">
        <w:rPr>
          <w:b/>
        </w:rPr>
        <w:t>SMTC and DRX On-duration are aligned, SMTC comes before the DRX On-duration</w:t>
      </w:r>
      <w:r>
        <w:rPr>
          <w:b/>
        </w:rPr>
        <w:t>.</w:t>
      </w:r>
    </w:p>
    <w:p w:rsidR="00617998" w:rsidRDefault="00617998" w:rsidP="00637E50"/>
    <w:p w:rsidR="00DD3566" w:rsidRPr="00DD3566" w:rsidRDefault="00DD3566" w:rsidP="00DD3566">
      <w:pPr>
        <w:pStyle w:val="af2"/>
        <w:rPr>
          <w:rFonts w:ascii="Arial" w:eastAsiaTheme="minorEastAsia" w:hAnsi="Arial" w:cs="Arial"/>
          <w:b w:val="0"/>
          <w:sz w:val="22"/>
          <w:szCs w:val="22"/>
        </w:rPr>
      </w:pPr>
      <w:r>
        <w:rPr>
          <w:rFonts w:ascii="Arial" w:eastAsiaTheme="minorEastAsia" w:hAnsi="Arial" w:cs="Arial"/>
          <w:b w:val="0"/>
          <w:sz w:val="22"/>
          <w:szCs w:val="22"/>
        </w:rPr>
        <w:t>T</w:t>
      </w:r>
      <w:r w:rsidRPr="00DD3566">
        <w:rPr>
          <w:rFonts w:ascii="Arial" w:eastAsiaTheme="minorEastAsia" w:hAnsi="Arial" w:cs="Arial"/>
          <w:b w:val="0"/>
          <w:sz w:val="22"/>
          <w:szCs w:val="22"/>
        </w:rPr>
        <w:t>he final results that combine all the above considerations</w:t>
      </w:r>
      <w:r>
        <w:rPr>
          <w:rFonts w:ascii="Arial" w:eastAsiaTheme="minorEastAsia" w:hAnsi="Arial" w:cs="Arial"/>
          <w:b w:val="0"/>
          <w:sz w:val="22"/>
          <w:szCs w:val="22"/>
        </w:rPr>
        <w:t xml:space="preserve"> are shown</w:t>
      </w:r>
      <w:r w:rsidRPr="00DD3566">
        <w:rPr>
          <w:rFonts w:ascii="Arial" w:eastAsiaTheme="minorEastAsia" w:hAnsi="Arial" w:cs="Arial"/>
          <w:b w:val="0"/>
          <w:sz w:val="22"/>
          <w:szCs w:val="22"/>
        </w:rPr>
        <w:t>. Table 2 and Table 3 list measurement period for intra</w:t>
      </w:r>
      <w:r w:rsidR="001A5158">
        <w:rPr>
          <w:rFonts w:ascii="Arial" w:eastAsiaTheme="minorEastAsia" w:hAnsi="Arial" w:cs="Arial"/>
          <w:b w:val="0"/>
          <w:sz w:val="22"/>
          <w:szCs w:val="22"/>
        </w:rPr>
        <w:t>-</w:t>
      </w:r>
      <w:r w:rsidRPr="00DD3566">
        <w:rPr>
          <w:rFonts w:ascii="Arial" w:eastAsiaTheme="minorEastAsia" w:hAnsi="Arial" w:cs="Arial"/>
          <w:b w:val="0"/>
          <w:sz w:val="22"/>
          <w:szCs w:val="22"/>
        </w:rPr>
        <w:t xml:space="preserve">frequency measurements without gaps and deactivated SCell measurement period, respectively. </w:t>
      </w:r>
    </w:p>
    <w:p w:rsidR="00DD3566" w:rsidRDefault="000C2611" w:rsidP="000C2611">
      <w:pPr>
        <w:pStyle w:val="af2"/>
      </w:pPr>
      <w:bookmarkStart w:id="13" w:name="_Ref503796230"/>
      <w:r w:rsidRPr="000C2611">
        <w:rPr>
          <w:rFonts w:ascii="Arial" w:eastAsiaTheme="minorEastAsia" w:hAnsi="Arial" w:cs="Arial"/>
          <w:i/>
          <w:noProof/>
          <w:sz w:val="24"/>
          <w:szCs w:val="22"/>
        </w:rPr>
        <w:t xml:space="preserve">Proposal </w:t>
      </w:r>
      <w:r w:rsidRPr="000C2611">
        <w:rPr>
          <w:rFonts w:ascii="Arial" w:hAnsi="Arial" w:cs="Arial"/>
          <w:i/>
          <w:noProof/>
          <w:sz w:val="24"/>
        </w:rPr>
        <w:fldChar w:fldCharType="begin"/>
      </w:r>
      <w:r w:rsidRPr="000C2611">
        <w:rPr>
          <w:rFonts w:ascii="Arial" w:eastAsiaTheme="minorEastAsia" w:hAnsi="Arial" w:cs="Arial"/>
          <w:i/>
          <w:noProof/>
          <w:sz w:val="24"/>
          <w:szCs w:val="22"/>
        </w:rPr>
        <w:instrText xml:space="preserve"> SEQ Proposal \* ARABIC </w:instrText>
      </w:r>
      <w:r w:rsidRPr="000C2611">
        <w:rPr>
          <w:rFonts w:ascii="Arial" w:hAnsi="Arial" w:cs="Arial"/>
          <w:i/>
          <w:noProof/>
          <w:sz w:val="24"/>
        </w:rPr>
        <w:fldChar w:fldCharType="separate"/>
      </w:r>
      <w:r>
        <w:rPr>
          <w:rFonts w:ascii="Arial" w:eastAsiaTheme="minorEastAsia" w:hAnsi="Arial" w:cs="Arial"/>
          <w:i/>
          <w:noProof/>
          <w:sz w:val="24"/>
          <w:szCs w:val="22"/>
        </w:rPr>
        <w:t>1</w:t>
      </w:r>
      <w:r w:rsidRPr="000C2611">
        <w:rPr>
          <w:rFonts w:ascii="Arial" w:hAnsi="Arial" w:cs="Arial"/>
          <w:i/>
          <w:noProof/>
          <w:sz w:val="24"/>
        </w:rPr>
        <w:fldChar w:fldCharType="end"/>
      </w:r>
      <w:r w:rsidRPr="000C2611">
        <w:rPr>
          <w:rFonts w:ascii="Arial" w:eastAsiaTheme="minorEastAsia" w:hAnsi="Arial" w:cs="Arial"/>
          <w:i/>
          <w:noProof/>
          <w:sz w:val="24"/>
          <w:szCs w:val="22"/>
        </w:rPr>
        <w:t>: Adopt Table 2 and Table 3 as the measurement period for intra-frequency measurements without gaps and measurement period for deactivated SCell in FR1, respectively.</w:t>
      </w:r>
      <w:bookmarkEnd w:id="13"/>
    </w:p>
    <w:p w:rsidR="0050650C" w:rsidRDefault="0050650C" w:rsidP="0050650C">
      <w:pPr>
        <w:jc w:val="center"/>
        <w:rPr>
          <w:b/>
          <w:lang w:eastAsia="en-US"/>
        </w:rPr>
      </w:pPr>
      <w:r w:rsidRPr="007742FA">
        <w:rPr>
          <w:b/>
          <w:lang w:eastAsia="en-US"/>
        </w:rPr>
        <w:lastRenderedPageBreak/>
        <w:t xml:space="preserve">Table </w:t>
      </w:r>
      <w:r w:rsidR="00617998">
        <w:rPr>
          <w:b/>
          <w:lang w:eastAsia="en-US"/>
        </w:rPr>
        <w:t>2 (</w:t>
      </w:r>
      <w:r w:rsidRPr="007742FA">
        <w:rPr>
          <w:b/>
          <w:lang w:eastAsia="en-US"/>
        </w:rPr>
        <w:t>9.2.5.2-1</w:t>
      </w:r>
      <w:r w:rsidR="00617998">
        <w:rPr>
          <w:b/>
          <w:lang w:eastAsia="en-US"/>
        </w:rPr>
        <w:t xml:space="preserve"> in[2])</w:t>
      </w:r>
      <w:r w:rsidRPr="007742FA">
        <w:rPr>
          <w:b/>
          <w:lang w:eastAsia="en-US"/>
        </w:rPr>
        <w:t>: Measurement period for intra</w:t>
      </w:r>
      <w:r w:rsidR="001A5158">
        <w:rPr>
          <w:b/>
          <w:lang w:eastAsia="en-US"/>
        </w:rPr>
        <w:t>-</w:t>
      </w:r>
      <w:r w:rsidRPr="007742FA">
        <w:rPr>
          <w:b/>
          <w:lang w:eastAsia="en-US"/>
        </w:rPr>
        <w:t xml:space="preserve">frequency measurements without gaps </w:t>
      </w:r>
      <w:r w:rsidR="00617998">
        <w:rPr>
          <w:b/>
          <w:lang w:eastAsia="en-US"/>
        </w:rPr>
        <w:br/>
      </w:r>
      <w:r w:rsidRPr="007742FA">
        <w:rPr>
          <w:b/>
          <w:lang w:eastAsia="en-US"/>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335"/>
        <w:gridCol w:w="7294"/>
      </w:tblGrid>
      <w:tr w:rsidR="00C008F8" w:rsidRPr="00E52660" w:rsidTr="001A5158">
        <w:tc>
          <w:tcPr>
            <w:tcW w:w="2335" w:type="dxa"/>
            <w:shd w:val="clear" w:color="auto" w:fill="DBE5F1" w:themeFill="accent1" w:themeFillTint="33"/>
          </w:tcPr>
          <w:p w:rsidR="00C008F8" w:rsidRPr="00E52660" w:rsidRDefault="00C008F8" w:rsidP="001E355C">
            <w:pPr>
              <w:jc w:val="center"/>
              <w:rPr>
                <w:b/>
                <w:lang w:eastAsia="en-US"/>
              </w:rPr>
            </w:pPr>
            <w:r w:rsidRPr="00E52660">
              <w:rPr>
                <w:b/>
                <w:lang w:eastAsia="en-US"/>
              </w:rPr>
              <w:t>DRX cycle</w:t>
            </w:r>
          </w:p>
        </w:tc>
        <w:tc>
          <w:tcPr>
            <w:tcW w:w="7294" w:type="dxa"/>
            <w:shd w:val="clear" w:color="auto" w:fill="DBE5F1" w:themeFill="accent1" w:themeFillTint="33"/>
          </w:tcPr>
          <w:p w:rsidR="00C008F8" w:rsidRPr="00E52660" w:rsidRDefault="00C008F8" w:rsidP="001E355C">
            <w:pPr>
              <w:jc w:val="center"/>
            </w:pPr>
            <w:r w:rsidRPr="00E52660">
              <w:t>T</w:t>
            </w:r>
            <w:r w:rsidRPr="00E52660">
              <w:rPr>
                <w:vertAlign w:val="subscript"/>
              </w:rPr>
              <w:t xml:space="preserve"> SSB_measurement_period</w:t>
            </w:r>
            <w:r w:rsidRPr="00E52660">
              <w:t xml:space="preserve">  </w:t>
            </w:r>
          </w:p>
        </w:tc>
      </w:tr>
      <w:tr w:rsidR="00C008F8" w:rsidRPr="00E52660" w:rsidTr="001A5158">
        <w:tc>
          <w:tcPr>
            <w:tcW w:w="2335" w:type="dxa"/>
            <w:shd w:val="clear" w:color="auto" w:fill="DBE5F1" w:themeFill="accent1" w:themeFillTint="33"/>
          </w:tcPr>
          <w:p w:rsidR="00C008F8" w:rsidRPr="00E52660" w:rsidRDefault="00C008F8" w:rsidP="001E355C">
            <w:pPr>
              <w:jc w:val="center"/>
              <w:rPr>
                <w:lang w:eastAsia="en-US"/>
              </w:rPr>
            </w:pPr>
            <w:r w:rsidRPr="00E52660">
              <w:rPr>
                <w:lang w:eastAsia="en-US"/>
              </w:rPr>
              <w:t xml:space="preserve">No DRX, </w:t>
            </w:r>
            <w:r>
              <w:rPr>
                <w:lang w:eastAsia="en-US"/>
              </w:rPr>
              <w:br/>
            </w:r>
            <w:r w:rsidRPr="00E52660">
              <w:rPr>
                <w:lang w:eastAsia="en-US"/>
              </w:rPr>
              <w:t xml:space="preserve">or DRX cycle ≤ </w:t>
            </w:r>
            <w:r>
              <w:rPr>
                <w:lang w:eastAsia="en-US"/>
              </w:rPr>
              <w:t>0.04</w:t>
            </w:r>
          </w:p>
        </w:tc>
        <w:tc>
          <w:tcPr>
            <w:tcW w:w="7294" w:type="dxa"/>
            <w:shd w:val="clear" w:color="auto" w:fill="DBE5F1" w:themeFill="accent1" w:themeFillTint="33"/>
          </w:tcPr>
          <w:p w:rsidR="00C008F8" w:rsidRPr="00E52660" w:rsidRDefault="00C008F8" w:rsidP="001E355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A169CF">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3</w:t>
            </w:r>
            <w:r>
              <w:rPr>
                <w:lang w:eastAsia="en-US"/>
              </w:rPr>
              <w:t xml:space="preserve">× </w:t>
            </w:r>
            <w:r w:rsidRPr="00E52660">
              <w:rPr>
                <w:lang w:eastAsia="en-US"/>
              </w:rPr>
              <w:t>max(</w:t>
            </w:r>
            <w:r>
              <w:rPr>
                <w:lang w:eastAsia="en-US"/>
              </w:rPr>
              <w:t>40</w:t>
            </w:r>
            <w:r w:rsidRPr="00E52660">
              <w:rPr>
                <w:lang w:eastAsia="en-US"/>
              </w:rPr>
              <w:t xml:space="preserve">, SMTC period) </w:t>
            </w:r>
            <w:r w:rsidRPr="00E52660">
              <w:rPr>
                <w:vertAlign w:val="superscript"/>
                <w:lang w:eastAsia="en-US"/>
              </w:rPr>
              <w:t>Note</w:t>
            </w:r>
            <w:r>
              <w:rPr>
                <w:vertAlign w:val="superscript"/>
                <w:lang w:eastAsia="en-US"/>
              </w:rPr>
              <w:t xml:space="preserve"> 1</w:t>
            </w:r>
          </w:p>
        </w:tc>
      </w:tr>
      <w:tr w:rsidR="00C008F8" w:rsidRPr="00E52660" w:rsidTr="001A5158">
        <w:tc>
          <w:tcPr>
            <w:tcW w:w="2335" w:type="dxa"/>
            <w:shd w:val="clear" w:color="auto" w:fill="DBE5F1" w:themeFill="accent1" w:themeFillTint="33"/>
          </w:tcPr>
          <w:p w:rsidR="00C008F8" w:rsidRPr="00E52660" w:rsidRDefault="00C008F8" w:rsidP="001E355C">
            <w:pPr>
              <w:jc w:val="center"/>
              <w:rPr>
                <w:lang w:eastAsia="en-US"/>
              </w:rPr>
            </w:pPr>
            <w:r w:rsidRPr="001F61A8">
              <w:rPr>
                <w:lang w:eastAsia="en-US"/>
              </w:rPr>
              <w:t>0.04 &lt; DRX cycle ≤ 2.56</w:t>
            </w:r>
          </w:p>
        </w:tc>
        <w:tc>
          <w:tcPr>
            <w:tcW w:w="7294" w:type="dxa"/>
            <w:shd w:val="clear" w:color="auto" w:fill="DBE5F1" w:themeFill="accent1" w:themeFillTint="33"/>
          </w:tcPr>
          <w:p w:rsidR="00C008F8" w:rsidRPr="00E52660" w:rsidRDefault="00C008F8" w:rsidP="001E355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 xml:space="preserve">3 </w:t>
            </w:r>
            <w:r>
              <w:rPr>
                <w:lang w:eastAsia="en-US"/>
              </w:rPr>
              <w:t xml:space="preserve">× </w:t>
            </w:r>
            <w:r w:rsidRPr="00E52660">
              <w:rPr>
                <w:lang w:eastAsia="en-US"/>
              </w:rPr>
              <w:t>max(</w:t>
            </w:r>
            <w:r>
              <w:rPr>
                <w:lang w:eastAsia="en-US"/>
              </w:rPr>
              <w:t>40</w:t>
            </w:r>
            <w:r w:rsidRPr="00E52660">
              <w:rPr>
                <w:lang w:eastAsia="en-US"/>
              </w:rPr>
              <w:t>, SMTC period</w:t>
            </w:r>
            <w:r>
              <w:rPr>
                <w:lang w:eastAsia="en-US"/>
              </w:rPr>
              <w:t>, DRX</w:t>
            </w:r>
            <w:r w:rsidRPr="00E52660">
              <w:rPr>
                <w:lang w:eastAsia="en-US"/>
              </w:rPr>
              <w:t xml:space="preserve">) </w:t>
            </w:r>
            <w:r w:rsidRPr="00E52660">
              <w:rPr>
                <w:vertAlign w:val="superscript"/>
                <w:lang w:eastAsia="en-US"/>
              </w:rPr>
              <w:t>Note</w:t>
            </w:r>
            <w:r>
              <w:rPr>
                <w:vertAlign w:val="superscript"/>
                <w:lang w:eastAsia="en-US"/>
              </w:rPr>
              <w:t xml:space="preserve"> 1</w:t>
            </w:r>
          </w:p>
        </w:tc>
      </w:tr>
      <w:tr w:rsidR="00C008F8" w:rsidRPr="00E52660" w:rsidTr="001A5158">
        <w:tc>
          <w:tcPr>
            <w:tcW w:w="2335" w:type="dxa"/>
            <w:shd w:val="clear" w:color="auto" w:fill="DBE5F1" w:themeFill="accent1" w:themeFillTint="33"/>
          </w:tcPr>
          <w:p w:rsidR="00C008F8" w:rsidRPr="00E52660" w:rsidRDefault="00C008F8" w:rsidP="001E355C">
            <w:pPr>
              <w:jc w:val="center"/>
              <w:rPr>
                <w:b/>
                <w:lang w:eastAsia="en-US"/>
              </w:rPr>
            </w:pPr>
            <w:r w:rsidRPr="00E52660">
              <w:rPr>
                <w:b/>
                <w:lang w:eastAsia="en-US"/>
              </w:rPr>
              <w:t>…</w:t>
            </w:r>
          </w:p>
        </w:tc>
        <w:tc>
          <w:tcPr>
            <w:tcW w:w="7294" w:type="dxa"/>
            <w:shd w:val="clear" w:color="auto" w:fill="DBE5F1" w:themeFill="accent1" w:themeFillTint="33"/>
          </w:tcPr>
          <w:p w:rsidR="00C008F8" w:rsidRPr="00E52660" w:rsidRDefault="00DD3566" w:rsidP="001E355C">
            <w:pPr>
              <w:jc w:val="center"/>
              <w:rPr>
                <w:b/>
                <w:lang w:eastAsia="en-US"/>
              </w:rPr>
            </w:pPr>
            <w:r w:rsidRPr="00E52660">
              <w:rPr>
                <w:b/>
                <w:lang w:eastAsia="en-US"/>
              </w:rPr>
              <w:t>…</w:t>
            </w:r>
          </w:p>
        </w:tc>
      </w:tr>
      <w:tr w:rsidR="00C008F8" w:rsidRPr="00E52660" w:rsidTr="001A5158">
        <w:tc>
          <w:tcPr>
            <w:tcW w:w="2335" w:type="dxa"/>
            <w:shd w:val="clear" w:color="auto" w:fill="DBE5F1" w:themeFill="accent1" w:themeFillTint="33"/>
          </w:tcPr>
          <w:p w:rsidR="00C008F8" w:rsidRPr="00E52660" w:rsidRDefault="00C008F8" w:rsidP="001E355C">
            <w:pPr>
              <w:jc w:val="center"/>
              <w:rPr>
                <w:b/>
                <w:lang w:eastAsia="en-US"/>
              </w:rPr>
            </w:pPr>
            <w:r w:rsidRPr="00E52660">
              <w:rPr>
                <w:b/>
                <w:lang w:eastAsia="en-US"/>
              </w:rPr>
              <w:t>…</w:t>
            </w:r>
          </w:p>
        </w:tc>
        <w:tc>
          <w:tcPr>
            <w:tcW w:w="7294" w:type="dxa"/>
            <w:shd w:val="clear" w:color="auto" w:fill="DBE5F1" w:themeFill="accent1" w:themeFillTint="33"/>
          </w:tcPr>
          <w:p w:rsidR="00C008F8" w:rsidRPr="00E52660" w:rsidRDefault="00DD3566" w:rsidP="001E355C">
            <w:pPr>
              <w:jc w:val="center"/>
              <w:rPr>
                <w:b/>
                <w:lang w:eastAsia="en-US"/>
              </w:rPr>
            </w:pPr>
            <w:r w:rsidRPr="00E52660">
              <w:rPr>
                <w:b/>
                <w:lang w:eastAsia="en-US"/>
              </w:rPr>
              <w:t>…</w:t>
            </w:r>
          </w:p>
        </w:tc>
      </w:tr>
      <w:tr w:rsidR="00C008F8" w:rsidRPr="00E52660" w:rsidTr="001E355C">
        <w:trPr>
          <w:trHeight w:val="70"/>
        </w:trPr>
        <w:tc>
          <w:tcPr>
            <w:tcW w:w="9629" w:type="dxa"/>
            <w:gridSpan w:val="2"/>
            <w:shd w:val="clear" w:color="auto" w:fill="DBE5F1" w:themeFill="accent1" w:themeFillTint="33"/>
          </w:tcPr>
          <w:p w:rsidR="00C008F8" w:rsidRDefault="00C008F8" w:rsidP="001E355C">
            <w:pPr>
              <w:rPr>
                <w:lang w:eastAsia="en-US"/>
              </w:rPr>
            </w:pPr>
            <w:r w:rsidRPr="00E52660">
              <w:rPr>
                <w:lang w:eastAsia="en-US"/>
              </w:rPr>
              <w:t>Note 1 : If different SMTC periodicities are configured for different cells, the SMTC period in the requirement is the one used by the cell being identified</w:t>
            </w:r>
          </w:p>
          <w:p w:rsidR="00C008F8" w:rsidRDefault="00C008F8" w:rsidP="001E355C">
            <w:pPr>
              <w:rPr>
                <w:color w:val="000000"/>
              </w:rPr>
            </w:pPr>
            <w:r w:rsidRPr="00E52660">
              <w:rPr>
                <w:lang w:eastAsia="en-US"/>
              </w:rPr>
              <w:t xml:space="preserve">Note </w:t>
            </w:r>
            <w:r>
              <w:rPr>
                <w:lang w:eastAsia="en-US"/>
              </w:rPr>
              <w:t>2</w:t>
            </w:r>
            <w:r w:rsidRPr="00E52660">
              <w:rPr>
                <w:lang w:eastAsia="en-US"/>
              </w:rPr>
              <w:t xml:space="preserve"> : </w:t>
            </w:r>
            <w:r>
              <w:rPr>
                <w:lang w:eastAsia="en-US"/>
              </w:rPr>
              <w:t>K</w:t>
            </w:r>
            <w:r w:rsidRPr="001F61A8">
              <w:rPr>
                <w:vertAlign w:val="subscript"/>
                <w:lang w:eastAsia="en-US"/>
              </w:rPr>
              <w:t>p</w:t>
            </w:r>
            <w:r>
              <w:rPr>
                <w:vertAlign w:val="subscript"/>
                <w:lang w:eastAsia="en-US"/>
              </w:rPr>
              <w:t>-intra</w:t>
            </w:r>
            <w:r>
              <w:rPr>
                <w:color w:val="000000"/>
              </w:rPr>
              <w:t xml:space="preserve"> =P</w:t>
            </w:r>
            <w:r w:rsidRPr="001F61A8">
              <w:rPr>
                <w:color w:val="000000"/>
                <w:vertAlign w:val="subscript"/>
              </w:rPr>
              <w:t>intra</w:t>
            </w:r>
            <w:r>
              <w:rPr>
                <w:color w:val="000000"/>
              </w:rPr>
              <w:t>/( P</w:t>
            </w:r>
            <w:r w:rsidRPr="001F61A8">
              <w:rPr>
                <w:color w:val="000000"/>
                <w:vertAlign w:val="subscript"/>
              </w:rPr>
              <w:t>intra</w:t>
            </w:r>
            <w:r w:rsidDel="00363939">
              <w:rPr>
                <w:color w:val="000000"/>
              </w:rPr>
              <w:t xml:space="preserve"> </w:t>
            </w:r>
            <w:r>
              <w:rPr>
                <w:color w:val="000000"/>
              </w:rPr>
              <w:t xml:space="preserve">-1) </w:t>
            </w:r>
            <w:r w:rsidRPr="00DD3566">
              <w:rPr>
                <w:color w:val="000000"/>
              </w:rPr>
              <w:t>and P</w:t>
            </w:r>
            <w:r w:rsidRPr="00DD3566">
              <w:rPr>
                <w:color w:val="000000"/>
                <w:vertAlign w:val="subscript"/>
              </w:rPr>
              <w:t>intra</w:t>
            </w:r>
            <w:r w:rsidRPr="00DD3566">
              <w:rPr>
                <w:color w:val="000000"/>
              </w:rPr>
              <w:t xml:space="preserve"> </w:t>
            </w:r>
            <w:r w:rsidR="00DD3566" w:rsidRPr="00DD3566">
              <w:rPr>
                <w:color w:val="000000"/>
              </w:rPr>
              <w:t>= MGRP / (SMTC periodicity).</w:t>
            </w:r>
          </w:p>
          <w:p w:rsidR="00C008F8" w:rsidRDefault="00C008F8" w:rsidP="001E355C">
            <w:pPr>
              <w:rPr>
                <w:color w:val="000000"/>
              </w:rPr>
            </w:pPr>
            <w:r w:rsidRPr="00DD3566">
              <w:rPr>
                <w:lang w:eastAsia="en-US"/>
              </w:rPr>
              <w:t>Note 3 : K</w:t>
            </w:r>
            <w:r w:rsidRPr="00DD3566">
              <w:rPr>
                <w:vertAlign w:val="subscript"/>
                <w:lang w:eastAsia="en-US"/>
              </w:rPr>
              <w:t xml:space="preserve">ca </w:t>
            </w:r>
            <w:r w:rsidRPr="00DD3566">
              <w:rPr>
                <w:color w:val="000000"/>
              </w:rPr>
              <w:t>= Ceil (N</w:t>
            </w:r>
            <w:r w:rsidRPr="00DD3566">
              <w:rPr>
                <w:color w:val="000000"/>
                <w:vertAlign w:val="subscript"/>
              </w:rPr>
              <w:t>cc</w:t>
            </w:r>
            <w:r w:rsidR="00DD3566" w:rsidRPr="00DD3566">
              <w:rPr>
                <w:color w:val="000000"/>
                <w:vertAlign w:val="subscript"/>
              </w:rPr>
              <w:t>,FR1</w:t>
            </w:r>
            <w:r w:rsidRPr="00DD3566">
              <w:rPr>
                <w:color w:val="000000"/>
              </w:rPr>
              <w:t xml:space="preserve"> /2)</w:t>
            </w:r>
            <w:r w:rsidR="00DD3566" w:rsidRPr="00DD3566">
              <w:rPr>
                <w:color w:val="000000"/>
              </w:rPr>
              <w:t xml:space="preserve"> + N</w:t>
            </w:r>
            <w:r w:rsidR="00DD3566" w:rsidRPr="00DD3566">
              <w:rPr>
                <w:color w:val="000000"/>
                <w:vertAlign w:val="subscript"/>
              </w:rPr>
              <w:t>cc,FR2</w:t>
            </w:r>
            <w:r w:rsidRPr="00DD3566">
              <w:rPr>
                <w:color w:val="000000"/>
              </w:rPr>
              <w:t xml:space="preserve">, </w:t>
            </w:r>
            <w:r w:rsidR="00DD3566" w:rsidRPr="00DD3566">
              <w:rPr>
                <w:color w:val="000000"/>
              </w:rPr>
              <w:t>where N</w:t>
            </w:r>
            <w:r w:rsidR="00DD3566" w:rsidRPr="00DD3566">
              <w:rPr>
                <w:color w:val="000000"/>
                <w:vertAlign w:val="subscript"/>
              </w:rPr>
              <w:t xml:space="preserve">cc,FR1 </w:t>
            </w:r>
            <w:r w:rsidR="00DD3566" w:rsidRPr="00DD3566">
              <w:rPr>
                <w:color w:val="000000"/>
              </w:rPr>
              <w:t>and N</w:t>
            </w:r>
            <w:r w:rsidR="00DD3566" w:rsidRPr="00DD3566">
              <w:rPr>
                <w:color w:val="000000"/>
                <w:vertAlign w:val="subscript"/>
              </w:rPr>
              <w:t>cc,FR2</w:t>
            </w:r>
            <w:r w:rsidR="00DD3566" w:rsidRPr="00DD3566">
              <w:rPr>
                <w:color w:val="000000"/>
              </w:rPr>
              <w:t xml:space="preserve"> are </w:t>
            </w:r>
            <w:r w:rsidRPr="00DD3566">
              <w:rPr>
                <w:color w:val="000000"/>
              </w:rPr>
              <w:t>the number</w:t>
            </w:r>
            <w:r w:rsidR="00DD3566">
              <w:rPr>
                <w:color w:val="000000"/>
              </w:rPr>
              <w:t xml:space="preserve"> </w:t>
            </w:r>
            <w:r w:rsidR="00A1514E">
              <w:rPr>
                <w:color w:val="000000"/>
              </w:rPr>
              <w:t xml:space="preserve">of configured SCells </w:t>
            </w:r>
            <w:r w:rsidR="00DD3566">
              <w:rPr>
                <w:color w:val="000000"/>
              </w:rPr>
              <w:t xml:space="preserve">in </w:t>
            </w:r>
            <w:r w:rsidR="00A1514E">
              <w:rPr>
                <w:color w:val="000000"/>
              </w:rPr>
              <w:t xml:space="preserve">FR1 </w:t>
            </w:r>
            <w:r w:rsidR="00DD3566">
              <w:rPr>
                <w:color w:val="000000"/>
              </w:rPr>
              <w:t>and FR2, respectively.</w:t>
            </w:r>
            <w:r>
              <w:rPr>
                <w:color w:val="000000"/>
              </w:rPr>
              <w:t xml:space="preserve">  </w:t>
            </w:r>
          </w:p>
          <w:p w:rsidR="00C008F8" w:rsidRPr="00E52660" w:rsidRDefault="00C008F8" w:rsidP="00205EEB">
            <w:pPr>
              <w:rPr>
                <w:lang w:eastAsia="en-US"/>
              </w:rPr>
            </w:pPr>
            <w:r w:rsidRPr="00E52660">
              <w:rPr>
                <w:lang w:eastAsia="en-US"/>
              </w:rPr>
              <w:t xml:space="preserve">Note </w:t>
            </w:r>
            <w:r>
              <w:rPr>
                <w:lang w:eastAsia="en-US"/>
              </w:rPr>
              <w:t>4</w:t>
            </w:r>
            <w:r w:rsidRPr="00E52660">
              <w:rPr>
                <w:lang w:eastAsia="en-US"/>
              </w:rPr>
              <w:t xml:space="preserve"> : </w:t>
            </w:r>
            <w:r>
              <w:rPr>
                <w:lang w:eastAsia="en-US"/>
              </w:rPr>
              <w:t>K</w:t>
            </w:r>
            <w:r>
              <w:rPr>
                <w:vertAlign w:val="subscript"/>
                <w:lang w:eastAsia="en-US"/>
              </w:rPr>
              <w:t xml:space="preserve">non-aligned </w:t>
            </w:r>
            <w:r w:rsidRPr="001F61A8">
              <w:rPr>
                <w:lang w:eastAsia="en-US"/>
              </w:rPr>
              <w:t>(DRX)</w:t>
            </w:r>
            <w:r>
              <w:rPr>
                <w:color w:val="000000"/>
              </w:rPr>
              <w:t xml:space="preserve"> = 1 when DRX on</w:t>
            </w:r>
            <w:r w:rsidR="00DD3566">
              <w:rPr>
                <w:color w:val="000000"/>
              </w:rPr>
              <w:t>-</w:t>
            </w:r>
            <w:r>
              <w:rPr>
                <w:color w:val="000000"/>
              </w:rPr>
              <w:t>duar</w:t>
            </w:r>
            <w:r w:rsidR="00DD3566">
              <w:rPr>
                <w:color w:val="000000"/>
              </w:rPr>
              <w:t>t</w:t>
            </w:r>
            <w:r>
              <w:rPr>
                <w:color w:val="000000"/>
              </w:rPr>
              <w:t>ion and SMTC occasions are ali</w:t>
            </w:r>
            <w:r w:rsidR="00FD1351">
              <w:rPr>
                <w:color w:val="000000"/>
              </w:rPr>
              <w:t>g</w:t>
            </w:r>
            <w:r>
              <w:rPr>
                <w:color w:val="000000"/>
              </w:rPr>
              <w:t>n</w:t>
            </w:r>
            <w:r w:rsidR="00FD1351">
              <w:rPr>
                <w:color w:val="000000"/>
              </w:rPr>
              <w:t>e</w:t>
            </w:r>
            <w:r>
              <w:rPr>
                <w:color w:val="000000"/>
              </w:rPr>
              <w:t xml:space="preserve">d. Otherwise, </w:t>
            </w:r>
            <w:r>
              <w:rPr>
                <w:lang w:eastAsia="en-US"/>
              </w:rPr>
              <w:t>K</w:t>
            </w:r>
            <w:r>
              <w:rPr>
                <w:vertAlign w:val="subscript"/>
                <w:lang w:eastAsia="en-US"/>
              </w:rPr>
              <w:t xml:space="preserve">non-aligned </w:t>
            </w:r>
            <w:r w:rsidRPr="001F61A8">
              <w:rPr>
                <w:lang w:eastAsia="en-US"/>
              </w:rPr>
              <w:t>(DRX)</w:t>
            </w:r>
            <w:r>
              <w:rPr>
                <w:color w:val="000000"/>
              </w:rPr>
              <w:t xml:space="preserve"> = TBD (should be no less than 1.2)</w:t>
            </w:r>
          </w:p>
        </w:tc>
      </w:tr>
    </w:tbl>
    <w:p w:rsidR="00C008F8" w:rsidRDefault="00C008F8" w:rsidP="001A5158">
      <w:pPr>
        <w:rPr>
          <w:lang w:eastAsia="en-US"/>
        </w:rPr>
      </w:pPr>
    </w:p>
    <w:p w:rsidR="00617998" w:rsidRDefault="00617998" w:rsidP="00A169CF">
      <w:pPr>
        <w:jc w:val="center"/>
        <w:rPr>
          <w:b/>
          <w:lang w:eastAsia="en-US"/>
        </w:rPr>
      </w:pPr>
      <w:r w:rsidRPr="00E52660">
        <w:rPr>
          <w:b/>
          <w:lang w:eastAsia="en-US"/>
        </w:rPr>
        <w:t xml:space="preserve">Table </w:t>
      </w:r>
      <w:r>
        <w:rPr>
          <w:b/>
          <w:lang w:eastAsia="en-US"/>
        </w:rPr>
        <w:t>3 (</w:t>
      </w:r>
      <w:r w:rsidRPr="00E52660">
        <w:rPr>
          <w:b/>
          <w:lang w:eastAsia="en-US"/>
        </w:rPr>
        <w:t>9.2.5.2-3</w:t>
      </w:r>
      <w:r>
        <w:rPr>
          <w:b/>
          <w:lang w:eastAsia="en-US"/>
        </w:rPr>
        <w:t xml:space="preserve"> in[2])</w:t>
      </w:r>
      <w:r w:rsidRPr="00E52660">
        <w:rPr>
          <w:b/>
          <w:lang w:eastAsia="en-US"/>
        </w:rPr>
        <w:t xml:space="preserve">: Measurement period for </w:t>
      </w:r>
      <w:r w:rsidR="000C2611" w:rsidRPr="000C2611">
        <w:rPr>
          <w:b/>
          <w:lang w:eastAsia="en-US"/>
        </w:rPr>
        <w:t>intra</w:t>
      </w:r>
      <w:r w:rsidR="001A5158">
        <w:rPr>
          <w:b/>
          <w:lang w:eastAsia="en-US"/>
        </w:rPr>
        <w:t>-</w:t>
      </w:r>
      <w:r w:rsidR="000C2611" w:rsidRPr="000C2611">
        <w:rPr>
          <w:b/>
          <w:lang w:eastAsia="en-US"/>
        </w:rPr>
        <w:t xml:space="preserve">frequency measurements without gaps </w:t>
      </w:r>
      <w:r w:rsidR="000C2611">
        <w:rPr>
          <w:b/>
          <w:lang w:eastAsia="en-US"/>
        </w:rPr>
        <w:t>(</w:t>
      </w:r>
      <w:r w:rsidRPr="00E52660">
        <w:rPr>
          <w:b/>
          <w:lang w:eastAsia="en-US"/>
        </w:rPr>
        <w:t>deactivated SCell</w:t>
      </w:r>
      <w:r w:rsidR="000C2611">
        <w:rPr>
          <w:b/>
          <w:lang w:eastAsia="en-US"/>
        </w:rPr>
        <w:t xml:space="preserve">) </w:t>
      </w:r>
      <w:r w:rsidRPr="00E52660">
        <w:rPr>
          <w:b/>
          <w:lang w:eastAsia="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335"/>
        <w:gridCol w:w="7294"/>
      </w:tblGrid>
      <w:tr w:rsidR="00DD3566" w:rsidRPr="00E52660" w:rsidTr="001A5158">
        <w:tc>
          <w:tcPr>
            <w:tcW w:w="2335" w:type="dxa"/>
            <w:shd w:val="clear" w:color="auto" w:fill="DBE5F1" w:themeFill="accent1" w:themeFillTint="33"/>
          </w:tcPr>
          <w:p w:rsidR="00DD3566" w:rsidRPr="00E52660" w:rsidRDefault="00DD3566" w:rsidP="005B1B93">
            <w:pPr>
              <w:jc w:val="center"/>
              <w:rPr>
                <w:b/>
                <w:lang w:eastAsia="en-US"/>
              </w:rPr>
            </w:pPr>
            <w:r w:rsidRPr="00E52660">
              <w:rPr>
                <w:b/>
                <w:lang w:eastAsia="en-US"/>
              </w:rPr>
              <w:t>DRX cycle</w:t>
            </w:r>
          </w:p>
        </w:tc>
        <w:tc>
          <w:tcPr>
            <w:tcW w:w="7294" w:type="dxa"/>
            <w:shd w:val="clear" w:color="auto" w:fill="DBE5F1" w:themeFill="accent1" w:themeFillTint="33"/>
          </w:tcPr>
          <w:p w:rsidR="00DD3566" w:rsidRPr="00E52660" w:rsidRDefault="00DD3566" w:rsidP="00617998">
            <w:pPr>
              <w:jc w:val="center"/>
            </w:pPr>
            <w:r w:rsidRPr="00E52660">
              <w:t>T</w:t>
            </w:r>
            <w:r w:rsidRPr="00E52660">
              <w:rPr>
                <w:vertAlign w:val="subscript"/>
              </w:rPr>
              <w:t xml:space="preserve"> SSB_measurement_period</w:t>
            </w:r>
            <w:r w:rsidRPr="00E52660">
              <w:t xml:space="preserve">  </w:t>
            </w:r>
          </w:p>
        </w:tc>
      </w:tr>
      <w:tr w:rsidR="00DD3566" w:rsidRPr="00E52660" w:rsidTr="001A5158">
        <w:tc>
          <w:tcPr>
            <w:tcW w:w="2335" w:type="dxa"/>
            <w:shd w:val="clear" w:color="auto" w:fill="DBE5F1" w:themeFill="accent1" w:themeFillTint="33"/>
          </w:tcPr>
          <w:p w:rsidR="00DD3566" w:rsidRPr="00E52660" w:rsidRDefault="00DD3566" w:rsidP="00617998">
            <w:pPr>
              <w:jc w:val="center"/>
              <w:rPr>
                <w:lang w:eastAsia="en-US"/>
              </w:rPr>
            </w:pPr>
            <w:r w:rsidRPr="00E52660">
              <w:rPr>
                <w:lang w:eastAsia="en-US"/>
              </w:rPr>
              <w:t xml:space="preserve">No DRX, </w:t>
            </w:r>
            <w:r>
              <w:rPr>
                <w:lang w:eastAsia="en-US"/>
              </w:rPr>
              <w:br/>
            </w:r>
            <w:r w:rsidRPr="00E52660">
              <w:rPr>
                <w:lang w:eastAsia="en-US"/>
              </w:rPr>
              <w:t xml:space="preserve">or DRX cycle ≤ </w:t>
            </w:r>
            <w:r>
              <w:rPr>
                <w:lang w:eastAsia="en-US"/>
              </w:rPr>
              <w:t>0.04</w:t>
            </w:r>
          </w:p>
        </w:tc>
        <w:tc>
          <w:tcPr>
            <w:tcW w:w="7294" w:type="dxa"/>
            <w:shd w:val="clear" w:color="auto" w:fill="DBE5F1" w:themeFill="accent1" w:themeFillTint="33"/>
          </w:tcPr>
          <w:p w:rsidR="00DD3566" w:rsidRPr="00E52660" w:rsidRDefault="00DD3566" w:rsidP="00DD3566">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3</w:t>
            </w:r>
            <w:r>
              <w:rPr>
                <w:lang w:eastAsia="en-US"/>
              </w:rPr>
              <w:t xml:space="preserve">× </w:t>
            </w:r>
            <w:r w:rsidRPr="00E52660">
              <w:rPr>
                <w:lang w:eastAsia="en-US"/>
              </w:rPr>
              <w:t>max(</w:t>
            </w:r>
            <w:r>
              <w:rPr>
                <w:lang w:eastAsia="en-US"/>
              </w:rPr>
              <w:t>40</w:t>
            </w:r>
            <w:r w:rsidRPr="00E52660">
              <w:rPr>
                <w:lang w:eastAsia="en-US"/>
              </w:rPr>
              <w:t>, SMTC period</w:t>
            </w:r>
            <w:r>
              <w:rPr>
                <w:lang w:eastAsia="en-US"/>
              </w:rPr>
              <w:t xml:space="preserve">, </w:t>
            </w:r>
            <w:r w:rsidRPr="00E52660">
              <w:rPr>
                <w:lang w:eastAsia="en-US"/>
              </w:rPr>
              <w:t xml:space="preserve">MeasCycleSCell) </w:t>
            </w:r>
            <w:r w:rsidRPr="00E52660">
              <w:rPr>
                <w:vertAlign w:val="superscript"/>
                <w:lang w:eastAsia="en-US"/>
              </w:rPr>
              <w:t>Note</w:t>
            </w:r>
            <w:r>
              <w:rPr>
                <w:vertAlign w:val="superscript"/>
                <w:lang w:eastAsia="en-US"/>
              </w:rPr>
              <w:t xml:space="preserve"> 1</w:t>
            </w:r>
          </w:p>
        </w:tc>
      </w:tr>
      <w:tr w:rsidR="00DD3566" w:rsidRPr="00E52660" w:rsidTr="001A5158">
        <w:tc>
          <w:tcPr>
            <w:tcW w:w="2335" w:type="dxa"/>
            <w:shd w:val="clear" w:color="auto" w:fill="DBE5F1" w:themeFill="accent1" w:themeFillTint="33"/>
          </w:tcPr>
          <w:p w:rsidR="00DD3566" w:rsidRPr="00E52660" w:rsidRDefault="00DD3566" w:rsidP="00617998">
            <w:pPr>
              <w:jc w:val="center"/>
              <w:rPr>
                <w:lang w:eastAsia="en-US"/>
              </w:rPr>
            </w:pPr>
            <w:r w:rsidRPr="001F61A8">
              <w:rPr>
                <w:lang w:eastAsia="en-US"/>
              </w:rPr>
              <w:t>0.04 &lt; DRX cycle ≤ 2.56</w:t>
            </w:r>
          </w:p>
        </w:tc>
        <w:tc>
          <w:tcPr>
            <w:tcW w:w="7294" w:type="dxa"/>
            <w:shd w:val="clear" w:color="auto" w:fill="DBE5F1" w:themeFill="accent1" w:themeFillTint="33"/>
          </w:tcPr>
          <w:p w:rsidR="00DD3566" w:rsidRPr="00E52660" w:rsidRDefault="00DD3566" w:rsidP="00617998">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 xml:space="preserve">3 </w:t>
            </w:r>
            <w:r>
              <w:rPr>
                <w:lang w:eastAsia="en-US"/>
              </w:rPr>
              <w:t xml:space="preserve">× </w:t>
            </w:r>
            <w:r w:rsidRPr="00E52660">
              <w:rPr>
                <w:lang w:eastAsia="en-US"/>
              </w:rPr>
              <w:t>max(</w:t>
            </w:r>
            <w:r>
              <w:rPr>
                <w:lang w:eastAsia="en-US"/>
              </w:rPr>
              <w:t>40</w:t>
            </w:r>
            <w:r w:rsidRPr="00E52660">
              <w:rPr>
                <w:lang w:eastAsia="en-US"/>
              </w:rPr>
              <w:t>, SMTC period</w:t>
            </w:r>
            <w:r>
              <w:rPr>
                <w:lang w:eastAsia="en-US"/>
              </w:rPr>
              <w:t xml:space="preserve">, DRX, </w:t>
            </w:r>
            <w:r w:rsidRPr="00E52660">
              <w:rPr>
                <w:lang w:eastAsia="en-US"/>
              </w:rPr>
              <w:t xml:space="preserve">MeasCycleSCell) </w:t>
            </w:r>
            <w:r w:rsidRPr="00E52660">
              <w:rPr>
                <w:vertAlign w:val="superscript"/>
                <w:lang w:eastAsia="en-US"/>
              </w:rPr>
              <w:t>Note</w:t>
            </w:r>
            <w:r>
              <w:rPr>
                <w:vertAlign w:val="superscript"/>
                <w:lang w:eastAsia="en-US"/>
              </w:rPr>
              <w:t xml:space="preserve"> 1</w:t>
            </w:r>
          </w:p>
        </w:tc>
      </w:tr>
      <w:tr w:rsidR="00DD3566" w:rsidRPr="00E52660" w:rsidTr="001A5158">
        <w:tc>
          <w:tcPr>
            <w:tcW w:w="2335" w:type="dxa"/>
            <w:shd w:val="clear" w:color="auto" w:fill="DBE5F1" w:themeFill="accent1" w:themeFillTint="33"/>
          </w:tcPr>
          <w:p w:rsidR="00DD3566" w:rsidRPr="00E52660" w:rsidRDefault="00DD3566" w:rsidP="00617998">
            <w:pPr>
              <w:jc w:val="center"/>
              <w:rPr>
                <w:b/>
                <w:lang w:eastAsia="en-US"/>
              </w:rPr>
            </w:pPr>
            <w:r w:rsidRPr="00E52660">
              <w:rPr>
                <w:b/>
                <w:lang w:eastAsia="en-US"/>
              </w:rPr>
              <w:t>…</w:t>
            </w:r>
          </w:p>
        </w:tc>
        <w:tc>
          <w:tcPr>
            <w:tcW w:w="7294" w:type="dxa"/>
            <w:shd w:val="clear" w:color="auto" w:fill="DBE5F1" w:themeFill="accent1" w:themeFillTint="33"/>
          </w:tcPr>
          <w:p w:rsidR="00DD3566" w:rsidRPr="00E52660" w:rsidRDefault="00DD3566" w:rsidP="00DD3566">
            <w:pPr>
              <w:jc w:val="center"/>
              <w:rPr>
                <w:b/>
                <w:lang w:eastAsia="en-US"/>
              </w:rPr>
            </w:pPr>
            <w:r w:rsidRPr="00E52660">
              <w:rPr>
                <w:b/>
                <w:lang w:eastAsia="en-US"/>
              </w:rPr>
              <w:t>…</w:t>
            </w:r>
          </w:p>
        </w:tc>
      </w:tr>
      <w:tr w:rsidR="00DD3566" w:rsidRPr="00E52660" w:rsidTr="001A5158">
        <w:tc>
          <w:tcPr>
            <w:tcW w:w="2335" w:type="dxa"/>
            <w:shd w:val="clear" w:color="auto" w:fill="DBE5F1" w:themeFill="accent1" w:themeFillTint="33"/>
          </w:tcPr>
          <w:p w:rsidR="00DD3566" w:rsidRPr="00E52660" w:rsidRDefault="00DD3566" w:rsidP="00617998">
            <w:pPr>
              <w:jc w:val="center"/>
              <w:rPr>
                <w:b/>
                <w:lang w:eastAsia="en-US"/>
              </w:rPr>
            </w:pPr>
            <w:r w:rsidRPr="00E52660">
              <w:rPr>
                <w:b/>
                <w:lang w:eastAsia="en-US"/>
              </w:rPr>
              <w:t>…</w:t>
            </w:r>
          </w:p>
        </w:tc>
        <w:tc>
          <w:tcPr>
            <w:tcW w:w="7294" w:type="dxa"/>
            <w:shd w:val="clear" w:color="auto" w:fill="DBE5F1" w:themeFill="accent1" w:themeFillTint="33"/>
          </w:tcPr>
          <w:p w:rsidR="00DD3566" w:rsidRPr="00E52660" w:rsidRDefault="00DD3566" w:rsidP="00DD3566">
            <w:pPr>
              <w:jc w:val="center"/>
              <w:rPr>
                <w:b/>
                <w:lang w:eastAsia="en-US"/>
              </w:rPr>
            </w:pPr>
            <w:r w:rsidRPr="00E52660">
              <w:rPr>
                <w:b/>
                <w:lang w:eastAsia="en-US"/>
              </w:rPr>
              <w:t>…</w:t>
            </w:r>
          </w:p>
        </w:tc>
      </w:tr>
      <w:tr w:rsidR="00617998" w:rsidRPr="00E52660" w:rsidTr="00617998">
        <w:trPr>
          <w:trHeight w:val="70"/>
        </w:trPr>
        <w:tc>
          <w:tcPr>
            <w:tcW w:w="9629" w:type="dxa"/>
            <w:gridSpan w:val="2"/>
            <w:shd w:val="clear" w:color="auto" w:fill="DBE5F1" w:themeFill="accent1" w:themeFillTint="33"/>
          </w:tcPr>
          <w:p w:rsidR="00DD3566" w:rsidRDefault="00DD3566" w:rsidP="00DD3566">
            <w:pPr>
              <w:rPr>
                <w:lang w:eastAsia="en-US"/>
              </w:rPr>
            </w:pPr>
            <w:r w:rsidRPr="00E52660">
              <w:rPr>
                <w:lang w:eastAsia="en-US"/>
              </w:rPr>
              <w:t>Note 1 : If different SMTC periodicities are configured for different cells, the SMTC period in the requirement is the one used by the cell being identified</w:t>
            </w:r>
          </w:p>
          <w:p w:rsidR="00DD3566" w:rsidRDefault="00DD3566" w:rsidP="00DD3566">
            <w:pPr>
              <w:rPr>
                <w:color w:val="000000"/>
              </w:rPr>
            </w:pPr>
            <w:r w:rsidRPr="00E52660">
              <w:rPr>
                <w:lang w:eastAsia="en-US"/>
              </w:rPr>
              <w:t xml:space="preserve">Note </w:t>
            </w:r>
            <w:r>
              <w:rPr>
                <w:lang w:eastAsia="en-US"/>
              </w:rPr>
              <w:t>2</w:t>
            </w:r>
            <w:r w:rsidRPr="00E52660">
              <w:rPr>
                <w:lang w:eastAsia="en-US"/>
              </w:rPr>
              <w:t xml:space="preserve"> : </w:t>
            </w:r>
            <w:r>
              <w:rPr>
                <w:lang w:eastAsia="en-US"/>
              </w:rPr>
              <w:t>K</w:t>
            </w:r>
            <w:r w:rsidRPr="001F61A8">
              <w:rPr>
                <w:vertAlign w:val="subscript"/>
                <w:lang w:eastAsia="en-US"/>
              </w:rPr>
              <w:t>p</w:t>
            </w:r>
            <w:r>
              <w:rPr>
                <w:vertAlign w:val="subscript"/>
                <w:lang w:eastAsia="en-US"/>
              </w:rPr>
              <w:t>-intra</w:t>
            </w:r>
            <w:r>
              <w:rPr>
                <w:color w:val="000000"/>
              </w:rPr>
              <w:t xml:space="preserve"> =P</w:t>
            </w:r>
            <w:r w:rsidRPr="001F61A8">
              <w:rPr>
                <w:color w:val="000000"/>
                <w:vertAlign w:val="subscript"/>
              </w:rPr>
              <w:t>intra</w:t>
            </w:r>
            <w:r>
              <w:rPr>
                <w:color w:val="000000"/>
              </w:rPr>
              <w:t>/( P</w:t>
            </w:r>
            <w:r w:rsidRPr="001F61A8">
              <w:rPr>
                <w:color w:val="000000"/>
                <w:vertAlign w:val="subscript"/>
              </w:rPr>
              <w:t>intra</w:t>
            </w:r>
            <w:r w:rsidDel="00363939">
              <w:rPr>
                <w:color w:val="000000"/>
              </w:rPr>
              <w:t xml:space="preserve"> </w:t>
            </w:r>
            <w:r>
              <w:rPr>
                <w:color w:val="000000"/>
              </w:rPr>
              <w:t xml:space="preserve">-1) </w:t>
            </w:r>
            <w:r w:rsidRPr="00DD3566">
              <w:rPr>
                <w:color w:val="000000"/>
              </w:rPr>
              <w:t>and P</w:t>
            </w:r>
            <w:r w:rsidRPr="00DD3566">
              <w:rPr>
                <w:color w:val="000000"/>
                <w:vertAlign w:val="subscript"/>
              </w:rPr>
              <w:t>intra</w:t>
            </w:r>
            <w:r w:rsidRPr="00DD3566">
              <w:rPr>
                <w:color w:val="000000"/>
              </w:rPr>
              <w:t xml:space="preserve"> = MGRP / (SMTC periodicity).</w:t>
            </w:r>
          </w:p>
          <w:p w:rsidR="00DD3566" w:rsidRDefault="00DD3566" w:rsidP="00DD3566">
            <w:pPr>
              <w:rPr>
                <w:color w:val="000000"/>
              </w:rPr>
            </w:pPr>
            <w:r w:rsidRPr="00DD3566">
              <w:rPr>
                <w:lang w:eastAsia="en-US"/>
              </w:rPr>
              <w:t>Note 3 : K</w:t>
            </w:r>
            <w:r w:rsidRPr="00DD3566">
              <w:rPr>
                <w:vertAlign w:val="subscript"/>
                <w:lang w:eastAsia="en-US"/>
              </w:rPr>
              <w:t xml:space="preserve">ca </w:t>
            </w:r>
            <w:r w:rsidRPr="00DD3566">
              <w:rPr>
                <w:color w:val="000000"/>
              </w:rPr>
              <w:t>= Ceil (N</w:t>
            </w:r>
            <w:r w:rsidRPr="00DD3566">
              <w:rPr>
                <w:color w:val="000000"/>
                <w:vertAlign w:val="subscript"/>
              </w:rPr>
              <w:t>cc,FR1</w:t>
            </w:r>
            <w:r w:rsidRPr="00DD3566">
              <w:rPr>
                <w:color w:val="000000"/>
              </w:rPr>
              <w:t xml:space="preserve"> /2) + N</w:t>
            </w:r>
            <w:r w:rsidRPr="00DD3566">
              <w:rPr>
                <w:color w:val="000000"/>
                <w:vertAlign w:val="subscript"/>
              </w:rPr>
              <w:t>cc,FR2</w:t>
            </w:r>
            <w:r w:rsidRPr="00DD3566">
              <w:rPr>
                <w:color w:val="000000"/>
              </w:rPr>
              <w:t>, where N</w:t>
            </w:r>
            <w:r w:rsidRPr="00DD3566">
              <w:rPr>
                <w:color w:val="000000"/>
                <w:vertAlign w:val="subscript"/>
              </w:rPr>
              <w:t xml:space="preserve">cc,FR1 </w:t>
            </w:r>
            <w:r w:rsidRPr="00DD3566">
              <w:rPr>
                <w:color w:val="000000"/>
              </w:rPr>
              <w:t>and N</w:t>
            </w:r>
            <w:r w:rsidRPr="00DD3566">
              <w:rPr>
                <w:color w:val="000000"/>
                <w:vertAlign w:val="subscript"/>
              </w:rPr>
              <w:t>cc,FR2</w:t>
            </w:r>
            <w:r w:rsidRPr="00DD3566">
              <w:rPr>
                <w:color w:val="000000"/>
              </w:rPr>
              <w:t xml:space="preserve"> are the number</w:t>
            </w:r>
            <w:r>
              <w:rPr>
                <w:color w:val="000000"/>
              </w:rPr>
              <w:t xml:space="preserve"> </w:t>
            </w:r>
            <w:r w:rsidR="00A1514E">
              <w:rPr>
                <w:color w:val="000000"/>
              </w:rPr>
              <w:t xml:space="preserve">of configured SCells </w:t>
            </w:r>
            <w:r>
              <w:rPr>
                <w:color w:val="000000"/>
              </w:rPr>
              <w:t xml:space="preserve">in </w:t>
            </w:r>
            <w:r w:rsidR="00A1514E">
              <w:rPr>
                <w:color w:val="000000"/>
              </w:rPr>
              <w:t xml:space="preserve">FR1 </w:t>
            </w:r>
            <w:r>
              <w:rPr>
                <w:color w:val="000000"/>
              </w:rPr>
              <w:t xml:space="preserve">and FR2, respectively.  </w:t>
            </w:r>
          </w:p>
          <w:p w:rsidR="00617998" w:rsidRPr="00E52660" w:rsidRDefault="00DD3566" w:rsidP="00617998">
            <w:pPr>
              <w:rPr>
                <w:lang w:eastAsia="en-US"/>
              </w:rPr>
            </w:pPr>
            <w:r w:rsidRPr="00E52660">
              <w:rPr>
                <w:lang w:eastAsia="en-US"/>
              </w:rPr>
              <w:t xml:space="preserve">Note </w:t>
            </w:r>
            <w:r>
              <w:rPr>
                <w:lang w:eastAsia="en-US"/>
              </w:rPr>
              <w:t>4</w:t>
            </w:r>
            <w:r w:rsidRPr="00E52660">
              <w:rPr>
                <w:lang w:eastAsia="en-US"/>
              </w:rPr>
              <w:t xml:space="preserve"> : </w:t>
            </w:r>
            <w:r>
              <w:rPr>
                <w:lang w:eastAsia="en-US"/>
              </w:rPr>
              <w:t>K</w:t>
            </w:r>
            <w:r>
              <w:rPr>
                <w:vertAlign w:val="subscript"/>
                <w:lang w:eastAsia="en-US"/>
              </w:rPr>
              <w:t xml:space="preserve">non-aligned </w:t>
            </w:r>
            <w:r w:rsidRPr="001F61A8">
              <w:rPr>
                <w:lang w:eastAsia="en-US"/>
              </w:rPr>
              <w:t>(DRX)</w:t>
            </w:r>
            <w:r>
              <w:rPr>
                <w:color w:val="000000"/>
              </w:rPr>
              <w:t xml:space="preserve"> = 1 when DRX on-duartion and SMTC occasions are aligned. Otherwise, </w:t>
            </w:r>
            <w:r>
              <w:rPr>
                <w:lang w:eastAsia="en-US"/>
              </w:rPr>
              <w:t>K</w:t>
            </w:r>
            <w:r>
              <w:rPr>
                <w:vertAlign w:val="subscript"/>
                <w:lang w:eastAsia="en-US"/>
              </w:rPr>
              <w:t xml:space="preserve">non-aligned </w:t>
            </w:r>
            <w:r w:rsidRPr="001F61A8">
              <w:rPr>
                <w:lang w:eastAsia="en-US"/>
              </w:rPr>
              <w:t>(DRX)</w:t>
            </w:r>
            <w:r>
              <w:rPr>
                <w:color w:val="000000"/>
              </w:rPr>
              <w:t xml:space="preserve"> = TBD (should be no less than 1.2)</w:t>
            </w:r>
          </w:p>
        </w:tc>
      </w:tr>
    </w:tbl>
    <w:p w:rsidR="009D65F0" w:rsidRDefault="009D65F0" w:rsidP="00637E50">
      <w:pPr>
        <w:rPr>
          <w:rFonts w:ascii="Arial" w:hAnsi="Arial" w:cs="Arial"/>
        </w:rPr>
      </w:pPr>
    </w:p>
    <w:p w:rsidR="009D65F0" w:rsidRDefault="009D65F0" w:rsidP="00637E50">
      <w:pPr>
        <w:rPr>
          <w:rFonts w:ascii="Arial" w:hAnsi="Arial" w:cs="Arial"/>
        </w:rPr>
      </w:pPr>
    </w:p>
    <w:p w:rsidR="002C20EB" w:rsidRPr="001F61A8" w:rsidRDefault="002C20EB" w:rsidP="002C20EB">
      <w:pPr>
        <w:pStyle w:val="1"/>
        <w:rPr>
          <w:rFonts w:cs="Arial"/>
          <w:color w:val="000000" w:themeColor="text1"/>
        </w:rPr>
      </w:pPr>
      <w:r>
        <w:rPr>
          <w:rFonts w:cs="Arial"/>
          <w:color w:val="000000" w:themeColor="text1"/>
        </w:rPr>
        <w:t>3</w:t>
      </w:r>
      <w:r w:rsidRPr="001F61A8">
        <w:rPr>
          <w:rFonts w:cs="Arial"/>
          <w:color w:val="000000" w:themeColor="text1"/>
        </w:rPr>
        <w:tab/>
      </w:r>
      <w:r w:rsidR="00617998" w:rsidRPr="008328F2">
        <w:rPr>
          <w:rFonts w:cs="Arial"/>
          <w:color w:val="000000" w:themeColor="text1"/>
        </w:rPr>
        <w:t>Intra-frequency measurement with gap</w:t>
      </w:r>
      <w:r w:rsidR="00617998" w:rsidRPr="00617998">
        <w:rPr>
          <w:rFonts w:cs="Arial"/>
          <w:color w:val="000000" w:themeColor="text1"/>
        </w:rPr>
        <w:t xml:space="preserve"> </w:t>
      </w:r>
      <w:r w:rsidR="008328F2" w:rsidRPr="000C2611">
        <w:rPr>
          <w:rFonts w:cs="Arial"/>
          <w:color w:val="000000" w:themeColor="text1"/>
        </w:rPr>
        <w:t>sharing</w:t>
      </w:r>
    </w:p>
    <w:p w:rsidR="000C2611" w:rsidRDefault="00617998" w:rsidP="007003A8">
      <w:pPr>
        <w:pStyle w:val="af2"/>
        <w:jc w:val="both"/>
        <w:rPr>
          <w:rFonts w:ascii="Arial" w:eastAsiaTheme="minorEastAsia" w:hAnsi="Arial" w:cs="Arial"/>
          <w:i/>
          <w:noProof/>
          <w:sz w:val="24"/>
          <w:szCs w:val="22"/>
        </w:rPr>
      </w:pPr>
      <w:r w:rsidRPr="000C2611">
        <w:rPr>
          <w:rFonts w:ascii="Arial" w:hAnsi="Arial" w:cs="Arial"/>
          <w:b w:val="0"/>
          <w:sz w:val="22"/>
          <w:szCs w:val="22"/>
        </w:rPr>
        <w:t>When UE conduct</w:t>
      </w:r>
      <w:r w:rsidR="00EB1C27" w:rsidRPr="000C2611">
        <w:rPr>
          <w:rFonts w:ascii="Arial" w:hAnsi="Arial" w:cs="Arial"/>
          <w:b w:val="0"/>
          <w:sz w:val="22"/>
          <w:szCs w:val="22"/>
        </w:rPr>
        <w:t>s</w:t>
      </w:r>
      <w:r w:rsidRPr="000C2611">
        <w:rPr>
          <w:rFonts w:ascii="Arial" w:hAnsi="Arial" w:cs="Arial"/>
          <w:b w:val="0"/>
          <w:sz w:val="22"/>
          <w:szCs w:val="22"/>
        </w:rPr>
        <w:t xml:space="preserve"> intra-frequency measurement with gap, or </w:t>
      </w:r>
      <w:r w:rsidR="007003A8">
        <w:rPr>
          <w:rFonts w:ascii="Arial" w:hAnsi="Arial" w:cs="Arial"/>
          <w:b w:val="0"/>
          <w:sz w:val="22"/>
          <w:szCs w:val="22"/>
        </w:rPr>
        <w:t xml:space="preserve">when </w:t>
      </w:r>
      <w:r w:rsidRPr="000C2611">
        <w:rPr>
          <w:rFonts w:ascii="Arial" w:hAnsi="Arial" w:cs="Arial"/>
          <w:b w:val="0"/>
          <w:sz w:val="22"/>
          <w:szCs w:val="22"/>
        </w:rPr>
        <w:t>intra-frequency measurement without gap but all of the SMTC occasions are collided with gaps</w:t>
      </w:r>
      <w:r w:rsidR="007003A8">
        <w:rPr>
          <w:rFonts w:ascii="Arial" w:hAnsi="Arial" w:cs="Arial"/>
          <w:b w:val="0"/>
          <w:sz w:val="22"/>
          <w:szCs w:val="22"/>
        </w:rPr>
        <w:t>,</w:t>
      </w:r>
      <w:r w:rsidR="007003A8" w:rsidRPr="000C2611">
        <w:rPr>
          <w:rFonts w:ascii="Arial" w:hAnsi="Arial" w:cs="Arial"/>
          <w:b w:val="0"/>
          <w:sz w:val="22"/>
          <w:szCs w:val="22"/>
        </w:rPr>
        <w:t xml:space="preserve"> </w:t>
      </w:r>
      <w:r w:rsidR="007003A8">
        <w:rPr>
          <w:rFonts w:ascii="Arial" w:hAnsi="Arial" w:cs="Arial"/>
          <w:b w:val="0"/>
          <w:sz w:val="22"/>
          <w:szCs w:val="22"/>
        </w:rPr>
        <w:t>t</w:t>
      </w:r>
      <w:r w:rsidR="007003A8" w:rsidRPr="000C2611">
        <w:rPr>
          <w:rFonts w:ascii="Arial" w:hAnsi="Arial" w:cs="Arial"/>
          <w:b w:val="0"/>
          <w:sz w:val="22"/>
          <w:szCs w:val="22"/>
        </w:rPr>
        <w:t xml:space="preserve">he </w:t>
      </w:r>
      <w:r w:rsidRPr="000C2611">
        <w:rPr>
          <w:rFonts w:ascii="Arial" w:hAnsi="Arial" w:cs="Arial"/>
          <w:b w:val="0"/>
          <w:sz w:val="22"/>
          <w:szCs w:val="22"/>
        </w:rPr>
        <w:t xml:space="preserve">measurement gaps need to be shared by intra-frequency measurement, inter-frequency measurement and perhaps RLM. In </w:t>
      </w:r>
      <w:r w:rsidR="007003A8" w:rsidRPr="000C2611">
        <w:rPr>
          <w:rFonts w:ascii="Arial" w:hAnsi="Arial" w:cs="Arial"/>
          <w:b w:val="0"/>
          <w:sz w:val="22"/>
          <w:szCs w:val="22"/>
        </w:rPr>
        <w:t xml:space="preserve">section 9.2 of 38.133 </w:t>
      </w:r>
      <w:r w:rsidRPr="000C2611">
        <w:rPr>
          <w:rFonts w:ascii="Arial" w:hAnsi="Arial" w:cs="Arial"/>
          <w:b w:val="0"/>
          <w:sz w:val="22"/>
          <w:szCs w:val="22"/>
        </w:rPr>
        <w:t>[5], it has been specified that the performance of intra-frequency measurement is scaled by K</w:t>
      </w:r>
      <w:r w:rsidRPr="000C2611">
        <w:rPr>
          <w:rFonts w:ascii="Arial" w:hAnsi="Arial" w:cs="Arial"/>
          <w:b w:val="0"/>
          <w:sz w:val="22"/>
          <w:szCs w:val="22"/>
          <w:vertAlign w:val="subscript"/>
        </w:rPr>
        <w:t>intra</w:t>
      </w:r>
      <w:r w:rsidRPr="000C2611">
        <w:rPr>
          <w:rFonts w:ascii="Arial" w:hAnsi="Arial" w:cs="Arial"/>
          <w:b w:val="0"/>
          <w:sz w:val="22"/>
          <w:szCs w:val="22"/>
        </w:rPr>
        <w:t xml:space="preserve"> = 1 / X * 100, where </w:t>
      </w:r>
      <w:r w:rsidR="002B23B3" w:rsidRPr="000C2611">
        <w:rPr>
          <w:rFonts w:ascii="Arial" w:hAnsi="Arial" w:cs="Arial"/>
          <w:b w:val="0"/>
          <w:sz w:val="22"/>
          <w:szCs w:val="22"/>
        </w:rPr>
        <w:t xml:space="preserve">the value </w:t>
      </w:r>
      <w:r w:rsidRPr="000C2611">
        <w:rPr>
          <w:rFonts w:ascii="Arial" w:hAnsi="Arial" w:cs="Arial"/>
          <w:b w:val="0"/>
          <w:sz w:val="22"/>
          <w:szCs w:val="22"/>
        </w:rPr>
        <w:t xml:space="preserve">X is </w:t>
      </w:r>
      <w:r w:rsidR="002B23B3" w:rsidRPr="000C2611">
        <w:rPr>
          <w:rFonts w:ascii="Arial" w:hAnsi="Arial" w:cs="Arial"/>
          <w:b w:val="0"/>
          <w:sz w:val="22"/>
          <w:szCs w:val="22"/>
        </w:rPr>
        <w:t>TBD</w:t>
      </w:r>
      <w:r w:rsidRPr="000C2611">
        <w:rPr>
          <w:rFonts w:ascii="Arial" w:hAnsi="Arial" w:cs="Arial"/>
          <w:b w:val="0"/>
          <w:sz w:val="22"/>
          <w:szCs w:val="22"/>
        </w:rPr>
        <w:t>. In this paper, we use the same notation K</w:t>
      </w:r>
      <w:r w:rsidRPr="000C2611">
        <w:rPr>
          <w:rFonts w:ascii="Arial" w:hAnsi="Arial" w:cs="Arial"/>
          <w:b w:val="0"/>
          <w:sz w:val="22"/>
          <w:szCs w:val="22"/>
          <w:vertAlign w:val="subscript"/>
        </w:rPr>
        <w:t>intra</w:t>
      </w:r>
      <w:r w:rsidRPr="000C2611">
        <w:rPr>
          <w:rFonts w:ascii="Arial" w:hAnsi="Arial" w:cs="Arial"/>
          <w:b w:val="0"/>
          <w:sz w:val="22"/>
          <w:szCs w:val="22"/>
        </w:rPr>
        <w:t xml:space="preserve"> to denote the </w:t>
      </w:r>
      <w:r w:rsidR="007D6934" w:rsidRPr="000C2611">
        <w:rPr>
          <w:rFonts w:ascii="Arial" w:hAnsi="Arial" w:cs="Arial"/>
          <w:b w:val="0"/>
          <w:sz w:val="22"/>
          <w:szCs w:val="22"/>
        </w:rPr>
        <w:t>scal</w:t>
      </w:r>
      <w:r w:rsidR="00823590" w:rsidRPr="000C2611">
        <w:rPr>
          <w:rFonts w:ascii="Arial" w:hAnsi="Arial" w:cs="Arial"/>
          <w:b w:val="0"/>
          <w:sz w:val="22"/>
          <w:szCs w:val="22"/>
        </w:rPr>
        <w:t>ing</w:t>
      </w:r>
      <w:r w:rsidR="007D6934" w:rsidRPr="000C2611">
        <w:rPr>
          <w:rFonts w:ascii="Arial" w:hAnsi="Arial" w:cs="Arial"/>
          <w:b w:val="0"/>
          <w:sz w:val="22"/>
          <w:szCs w:val="22"/>
        </w:rPr>
        <w:t xml:space="preserve"> </w:t>
      </w:r>
      <w:r w:rsidRPr="000C2611">
        <w:rPr>
          <w:rFonts w:ascii="Arial" w:hAnsi="Arial" w:cs="Arial"/>
          <w:b w:val="0"/>
          <w:sz w:val="22"/>
          <w:szCs w:val="22"/>
        </w:rPr>
        <w:t xml:space="preserve">ratio, but it </w:t>
      </w:r>
      <w:r w:rsidR="006F218F">
        <w:rPr>
          <w:rFonts w:ascii="Arial" w:hAnsi="Arial" w:cs="Arial"/>
          <w:b w:val="0"/>
          <w:sz w:val="22"/>
          <w:szCs w:val="22"/>
        </w:rPr>
        <w:t>may need to be further modified if</w:t>
      </w:r>
      <w:r w:rsidRPr="000C2611">
        <w:rPr>
          <w:rFonts w:ascii="Arial" w:hAnsi="Arial" w:cs="Arial"/>
          <w:b w:val="0"/>
          <w:sz w:val="22"/>
          <w:szCs w:val="22"/>
        </w:rPr>
        <w:t xml:space="preserve"> the gaps need to be shared with RLM </w:t>
      </w:r>
      <w:r w:rsidR="006F218F">
        <w:rPr>
          <w:rFonts w:ascii="Arial" w:hAnsi="Arial" w:cs="Arial"/>
          <w:b w:val="0"/>
          <w:sz w:val="22"/>
          <w:szCs w:val="22"/>
        </w:rPr>
        <w:t>(</w:t>
      </w:r>
      <w:r w:rsidRPr="000C2611">
        <w:rPr>
          <w:rFonts w:ascii="Arial" w:hAnsi="Arial" w:cs="Arial"/>
          <w:b w:val="0"/>
          <w:sz w:val="22"/>
          <w:szCs w:val="22"/>
        </w:rPr>
        <w:t>the details are addressed in [6]</w:t>
      </w:r>
      <w:r w:rsidR="006F218F">
        <w:rPr>
          <w:rFonts w:ascii="Arial" w:hAnsi="Arial" w:cs="Arial"/>
          <w:b w:val="0"/>
          <w:sz w:val="22"/>
          <w:szCs w:val="22"/>
        </w:rPr>
        <w:t>)</w:t>
      </w:r>
      <w:r w:rsidRPr="000C2611">
        <w:rPr>
          <w:rFonts w:ascii="Arial" w:hAnsi="Arial" w:cs="Arial"/>
          <w:b w:val="0"/>
          <w:sz w:val="22"/>
          <w:szCs w:val="22"/>
        </w:rPr>
        <w:t>. Table 4 list</w:t>
      </w:r>
      <w:r w:rsidR="00C13DD1" w:rsidRPr="000C2611">
        <w:rPr>
          <w:rFonts w:ascii="Arial" w:hAnsi="Arial" w:cs="Arial"/>
          <w:b w:val="0"/>
          <w:sz w:val="22"/>
          <w:szCs w:val="22"/>
        </w:rPr>
        <w:t>s</w:t>
      </w:r>
      <w:r w:rsidRPr="000C2611">
        <w:rPr>
          <w:rFonts w:ascii="Arial" w:hAnsi="Arial" w:cs="Arial"/>
          <w:b w:val="0"/>
          <w:sz w:val="22"/>
          <w:szCs w:val="22"/>
        </w:rPr>
        <w:t xml:space="preserve"> measurement period for intra</w:t>
      </w:r>
      <w:r w:rsidR="001A5158">
        <w:rPr>
          <w:rFonts w:ascii="Arial" w:hAnsi="Arial" w:cs="Arial"/>
          <w:b w:val="0"/>
          <w:sz w:val="22"/>
          <w:szCs w:val="22"/>
        </w:rPr>
        <w:t>-</w:t>
      </w:r>
      <w:r w:rsidRPr="000C2611">
        <w:rPr>
          <w:rFonts w:ascii="Arial" w:hAnsi="Arial" w:cs="Arial"/>
          <w:b w:val="0"/>
          <w:sz w:val="22"/>
          <w:szCs w:val="22"/>
        </w:rPr>
        <w:t>frequency measurements with gaps.</w:t>
      </w:r>
      <w:r w:rsidRPr="001F61A8">
        <w:rPr>
          <w:rFonts w:ascii="Arial" w:hAnsi="Arial" w:cs="Arial"/>
        </w:rPr>
        <w:t xml:space="preserve"> </w:t>
      </w:r>
      <w:r w:rsidR="00DD3566">
        <w:rPr>
          <w:rFonts w:ascii="Arial" w:hAnsi="Arial" w:cs="Arial"/>
        </w:rPr>
        <w:br/>
      </w:r>
      <w:r w:rsidR="000C2611" w:rsidRPr="000C2611">
        <w:rPr>
          <w:rFonts w:ascii="Arial" w:eastAsiaTheme="minorEastAsia" w:hAnsi="Arial" w:cs="Arial"/>
          <w:i/>
          <w:noProof/>
          <w:sz w:val="24"/>
          <w:szCs w:val="22"/>
        </w:rPr>
        <w:t xml:space="preserve">Proposal </w:t>
      </w:r>
      <w:r w:rsidR="000C2611" w:rsidRPr="000C2611">
        <w:rPr>
          <w:rFonts w:ascii="Arial" w:eastAsiaTheme="minorEastAsia" w:hAnsi="Arial" w:cs="Arial"/>
          <w:i/>
          <w:noProof/>
          <w:sz w:val="24"/>
          <w:szCs w:val="22"/>
        </w:rPr>
        <w:fldChar w:fldCharType="begin"/>
      </w:r>
      <w:r w:rsidR="000C2611" w:rsidRPr="000C2611">
        <w:rPr>
          <w:rFonts w:ascii="Arial" w:eastAsiaTheme="minorEastAsia" w:hAnsi="Arial" w:cs="Arial"/>
          <w:i/>
          <w:noProof/>
          <w:sz w:val="24"/>
          <w:szCs w:val="22"/>
        </w:rPr>
        <w:instrText xml:space="preserve"> SEQ Proposal \* ARABIC </w:instrText>
      </w:r>
      <w:r w:rsidR="000C2611" w:rsidRPr="000C2611">
        <w:rPr>
          <w:rFonts w:ascii="Arial" w:eastAsiaTheme="minorEastAsia" w:hAnsi="Arial" w:cs="Arial"/>
          <w:i/>
          <w:noProof/>
          <w:sz w:val="24"/>
          <w:szCs w:val="22"/>
        </w:rPr>
        <w:fldChar w:fldCharType="separate"/>
      </w:r>
      <w:r w:rsidR="000C2611" w:rsidRPr="000C2611">
        <w:rPr>
          <w:rFonts w:ascii="Arial" w:eastAsiaTheme="minorEastAsia" w:hAnsi="Arial" w:cs="Arial"/>
          <w:i/>
          <w:noProof/>
          <w:sz w:val="24"/>
          <w:szCs w:val="22"/>
        </w:rPr>
        <w:t>2</w:t>
      </w:r>
      <w:r w:rsidR="000C2611" w:rsidRPr="000C2611">
        <w:rPr>
          <w:rFonts w:ascii="Arial" w:eastAsiaTheme="minorEastAsia" w:hAnsi="Arial" w:cs="Arial"/>
          <w:i/>
          <w:noProof/>
          <w:sz w:val="24"/>
          <w:szCs w:val="22"/>
        </w:rPr>
        <w:fldChar w:fldCharType="end"/>
      </w:r>
      <w:r w:rsidR="000C2611" w:rsidRPr="000C2611">
        <w:rPr>
          <w:rFonts w:ascii="Arial" w:eastAsiaTheme="minorEastAsia" w:hAnsi="Arial" w:cs="Arial"/>
          <w:i/>
          <w:noProof/>
          <w:sz w:val="24"/>
          <w:szCs w:val="22"/>
        </w:rPr>
        <w:t xml:space="preserve"> : Adopt Table 4 as the measurement period for intra-frequency measurements with gaps in RF1.</w:t>
      </w:r>
    </w:p>
    <w:p w:rsidR="001A5158" w:rsidRPr="001A5158" w:rsidRDefault="001A5158" w:rsidP="005B1B93"/>
    <w:p w:rsidR="000C2611" w:rsidRPr="001A5158" w:rsidRDefault="001A5158" w:rsidP="001A5158">
      <w:pPr>
        <w:jc w:val="center"/>
      </w:pPr>
      <w:r w:rsidRPr="007742FA">
        <w:rPr>
          <w:b/>
          <w:lang w:eastAsia="en-US"/>
        </w:rPr>
        <w:t xml:space="preserve">Table </w:t>
      </w:r>
      <w:r>
        <w:rPr>
          <w:b/>
          <w:lang w:eastAsia="en-US"/>
        </w:rPr>
        <w:t>4 (</w:t>
      </w:r>
      <w:r w:rsidRPr="00617998">
        <w:rPr>
          <w:b/>
          <w:lang w:eastAsia="en-US"/>
        </w:rPr>
        <w:t>9.2.6.3-1</w:t>
      </w:r>
      <w:r>
        <w:rPr>
          <w:b/>
          <w:lang w:eastAsia="en-US"/>
        </w:rPr>
        <w:t xml:space="preserve"> in[2])</w:t>
      </w:r>
      <w:r w:rsidRPr="007742FA">
        <w:rPr>
          <w:b/>
          <w:lang w:eastAsia="en-US"/>
        </w:rPr>
        <w:t>: Measurement period for intra</w:t>
      </w:r>
      <w:r>
        <w:rPr>
          <w:b/>
          <w:lang w:eastAsia="en-US"/>
        </w:rPr>
        <w:t>-</w:t>
      </w:r>
      <w:r w:rsidRPr="007742FA">
        <w:rPr>
          <w:b/>
          <w:lang w:eastAsia="en-US"/>
        </w:rPr>
        <w:t xml:space="preserve">frequency measurements with gaps </w:t>
      </w:r>
      <w:r>
        <w:rPr>
          <w:b/>
          <w:lang w:eastAsia="en-US"/>
        </w:rPr>
        <w:br/>
      </w:r>
      <w:r w:rsidRPr="007742FA">
        <w:rPr>
          <w:b/>
          <w:lang w:eastAsia="en-US"/>
        </w:rPr>
        <w:t>(Frequency FR1)</w:t>
      </w:r>
      <w:r w:rsidRPr="00E52660">
        <w:rPr>
          <w:b/>
          <w:lang w:eastAsia="en-US"/>
        </w:rPr>
        <w:t>DRX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335"/>
        <w:gridCol w:w="7294"/>
      </w:tblGrid>
      <w:tr w:rsidR="000C2611" w:rsidRPr="00E52660" w:rsidTr="001A5158">
        <w:trPr>
          <w:trHeight w:val="435"/>
        </w:trPr>
        <w:tc>
          <w:tcPr>
            <w:tcW w:w="2335" w:type="dxa"/>
            <w:shd w:val="clear" w:color="auto" w:fill="DBE5F1" w:themeFill="accent1" w:themeFillTint="33"/>
          </w:tcPr>
          <w:p w:rsidR="000C2611" w:rsidRPr="00E52660" w:rsidRDefault="001A5158" w:rsidP="00617998">
            <w:pPr>
              <w:jc w:val="center"/>
              <w:rPr>
                <w:b/>
                <w:lang w:eastAsia="en-US"/>
              </w:rPr>
            </w:pPr>
            <w:r w:rsidRPr="00E52660">
              <w:rPr>
                <w:b/>
                <w:lang w:eastAsia="en-US"/>
              </w:rPr>
              <w:t>DRX cycle</w:t>
            </w:r>
          </w:p>
        </w:tc>
        <w:tc>
          <w:tcPr>
            <w:tcW w:w="7294" w:type="dxa"/>
            <w:shd w:val="clear" w:color="auto" w:fill="DBE5F1" w:themeFill="accent1" w:themeFillTint="33"/>
          </w:tcPr>
          <w:p w:rsidR="000C2611" w:rsidRPr="00E52660" w:rsidRDefault="000C2611" w:rsidP="00617998">
            <w:pPr>
              <w:jc w:val="center"/>
            </w:pPr>
            <w:r w:rsidRPr="00E52660">
              <w:t>T</w:t>
            </w:r>
            <w:r w:rsidRPr="00E52660">
              <w:rPr>
                <w:vertAlign w:val="subscript"/>
              </w:rPr>
              <w:t xml:space="preserve"> SSB_measurement_period</w:t>
            </w:r>
            <w:r w:rsidRPr="00E52660">
              <w:t xml:space="preserve">  </w:t>
            </w:r>
          </w:p>
        </w:tc>
      </w:tr>
      <w:tr w:rsidR="000C2611" w:rsidRPr="00E52660" w:rsidTr="001A5158">
        <w:trPr>
          <w:trHeight w:val="786"/>
        </w:trPr>
        <w:tc>
          <w:tcPr>
            <w:tcW w:w="2335" w:type="dxa"/>
            <w:shd w:val="clear" w:color="auto" w:fill="DBE5F1" w:themeFill="accent1" w:themeFillTint="33"/>
          </w:tcPr>
          <w:p w:rsidR="000C2611" w:rsidRPr="00E52660" w:rsidRDefault="000C2611" w:rsidP="00617998">
            <w:pPr>
              <w:jc w:val="center"/>
              <w:rPr>
                <w:lang w:eastAsia="en-US"/>
              </w:rPr>
            </w:pPr>
            <w:r w:rsidRPr="00E52660">
              <w:rPr>
                <w:lang w:eastAsia="en-US"/>
              </w:rPr>
              <w:t xml:space="preserve">No DRX, </w:t>
            </w:r>
            <w:r>
              <w:rPr>
                <w:lang w:eastAsia="en-US"/>
              </w:rPr>
              <w:br/>
            </w:r>
            <w:r w:rsidRPr="00E52660">
              <w:rPr>
                <w:lang w:eastAsia="en-US"/>
              </w:rPr>
              <w:t xml:space="preserve">or DRX cycle ≤ </w:t>
            </w:r>
            <w:r>
              <w:rPr>
                <w:lang w:eastAsia="en-US"/>
              </w:rPr>
              <w:t>0.04</w:t>
            </w:r>
          </w:p>
        </w:tc>
        <w:tc>
          <w:tcPr>
            <w:tcW w:w="7294" w:type="dxa"/>
            <w:shd w:val="clear" w:color="auto" w:fill="DBE5F1" w:themeFill="accent1" w:themeFillTint="33"/>
          </w:tcPr>
          <w:p w:rsidR="000C2611" w:rsidRPr="00E52660" w:rsidRDefault="000C2611" w:rsidP="00617998">
            <w:pPr>
              <w:jc w:val="center"/>
              <w:rPr>
                <w:lang w:eastAsia="en-US"/>
              </w:rPr>
            </w:pPr>
            <w:r>
              <w:rPr>
                <w:lang w:eastAsia="en-US"/>
              </w:rPr>
              <w:t>Ceil([5]× K</w:t>
            </w:r>
            <w:r>
              <w:rPr>
                <w:vertAlign w:val="subscript"/>
                <w:lang w:eastAsia="en-US"/>
              </w:rPr>
              <w:t>intra</w:t>
            </w:r>
            <w:r w:rsidRPr="00E52660">
              <w:rPr>
                <w:vertAlign w:val="superscript"/>
                <w:lang w:eastAsia="en-US"/>
              </w:rPr>
              <w:t xml:space="preserve"> Note </w:t>
            </w:r>
            <w:r>
              <w:rPr>
                <w:vertAlign w:val="superscript"/>
                <w:lang w:eastAsia="en-US"/>
              </w:rPr>
              <w:t xml:space="preserve">2 </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3</w:t>
            </w:r>
            <w:r>
              <w:rPr>
                <w:lang w:eastAsia="en-US"/>
              </w:rPr>
              <w:t xml:space="preserve">× </w:t>
            </w:r>
            <w:r w:rsidRPr="00E52660">
              <w:rPr>
                <w:lang w:eastAsia="en-US"/>
              </w:rPr>
              <w:t>max(</w:t>
            </w:r>
            <w:r>
              <w:rPr>
                <w:lang w:eastAsia="en-US"/>
              </w:rPr>
              <w:t>40</w:t>
            </w:r>
            <w:r w:rsidRPr="00E52660">
              <w:rPr>
                <w:lang w:eastAsia="en-US"/>
              </w:rPr>
              <w:t>, SMTC period</w:t>
            </w:r>
            <w:r>
              <w:rPr>
                <w:lang w:eastAsia="en-US"/>
              </w:rPr>
              <w:t>, MGRP</w:t>
            </w:r>
            <w:r w:rsidRPr="00E52660">
              <w:rPr>
                <w:lang w:eastAsia="en-US"/>
              </w:rPr>
              <w:t xml:space="preserve">) </w:t>
            </w:r>
            <w:r w:rsidRPr="00E52660">
              <w:rPr>
                <w:vertAlign w:val="superscript"/>
                <w:lang w:eastAsia="en-US"/>
              </w:rPr>
              <w:t>Note</w:t>
            </w:r>
            <w:r>
              <w:rPr>
                <w:vertAlign w:val="superscript"/>
                <w:lang w:eastAsia="en-US"/>
              </w:rPr>
              <w:t xml:space="preserve"> 1</w:t>
            </w:r>
          </w:p>
        </w:tc>
      </w:tr>
      <w:tr w:rsidR="000C2611" w:rsidRPr="00E52660" w:rsidTr="001A5158">
        <w:tc>
          <w:tcPr>
            <w:tcW w:w="2335" w:type="dxa"/>
            <w:shd w:val="clear" w:color="auto" w:fill="DBE5F1" w:themeFill="accent1" w:themeFillTint="33"/>
          </w:tcPr>
          <w:p w:rsidR="000C2611" w:rsidRPr="00E52660" w:rsidRDefault="000C2611" w:rsidP="00617998">
            <w:pPr>
              <w:jc w:val="center"/>
              <w:rPr>
                <w:lang w:eastAsia="en-US"/>
              </w:rPr>
            </w:pPr>
            <w:r w:rsidRPr="001F61A8">
              <w:rPr>
                <w:lang w:eastAsia="en-US"/>
              </w:rPr>
              <w:t>0.04 &lt; DRX cycle ≤ 2.56</w:t>
            </w:r>
          </w:p>
        </w:tc>
        <w:tc>
          <w:tcPr>
            <w:tcW w:w="7294" w:type="dxa"/>
            <w:shd w:val="clear" w:color="auto" w:fill="DBE5F1" w:themeFill="accent1" w:themeFillTint="33"/>
          </w:tcPr>
          <w:p w:rsidR="000C2611" w:rsidRPr="00E52660" w:rsidRDefault="000C2611" w:rsidP="00617998">
            <w:pPr>
              <w:jc w:val="center"/>
              <w:rPr>
                <w:lang w:eastAsia="en-US"/>
              </w:rPr>
            </w:pPr>
            <w:r>
              <w:rPr>
                <w:lang w:eastAsia="en-US"/>
              </w:rPr>
              <w:t>Ceil([5]× K</w:t>
            </w:r>
            <w:r>
              <w:rPr>
                <w:vertAlign w:val="subscript"/>
                <w:lang w:eastAsia="en-US"/>
              </w:rPr>
              <w:t>intra</w:t>
            </w:r>
            <w:r w:rsidRPr="00E52660">
              <w:rPr>
                <w:vertAlign w:val="superscript"/>
                <w:lang w:eastAsia="en-US"/>
              </w:rPr>
              <w:t xml:space="preserve"> Note </w:t>
            </w:r>
            <w:r>
              <w:rPr>
                <w:vertAlign w:val="superscript"/>
                <w:lang w:eastAsia="en-US"/>
              </w:rPr>
              <w:t xml:space="preserve">2 </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 xml:space="preserve">3 </w:t>
            </w:r>
            <w:r>
              <w:rPr>
                <w:lang w:eastAsia="en-US"/>
              </w:rPr>
              <w:t xml:space="preserve">× </w:t>
            </w:r>
            <w:r w:rsidRPr="00E52660">
              <w:rPr>
                <w:lang w:eastAsia="en-US"/>
              </w:rPr>
              <w:t>max(</w:t>
            </w:r>
            <w:r>
              <w:rPr>
                <w:lang w:eastAsia="en-US"/>
              </w:rPr>
              <w:t>40</w:t>
            </w:r>
            <w:r w:rsidRPr="00E52660">
              <w:rPr>
                <w:lang w:eastAsia="en-US"/>
              </w:rPr>
              <w:t>, SMTC period</w:t>
            </w:r>
            <w:r>
              <w:rPr>
                <w:lang w:eastAsia="en-US"/>
              </w:rPr>
              <w:t>, MGRP, DRX</w:t>
            </w:r>
            <w:r w:rsidRPr="00E52660">
              <w:rPr>
                <w:lang w:eastAsia="en-US"/>
              </w:rPr>
              <w:t xml:space="preserve">) </w:t>
            </w:r>
            <w:r w:rsidRPr="00E52660">
              <w:rPr>
                <w:vertAlign w:val="superscript"/>
                <w:lang w:eastAsia="en-US"/>
              </w:rPr>
              <w:t>Note</w:t>
            </w:r>
            <w:r>
              <w:rPr>
                <w:vertAlign w:val="superscript"/>
                <w:lang w:eastAsia="en-US"/>
              </w:rPr>
              <w:t xml:space="preserve"> 1</w:t>
            </w:r>
          </w:p>
        </w:tc>
      </w:tr>
      <w:tr w:rsidR="000C2611" w:rsidRPr="00E52660" w:rsidTr="001A5158">
        <w:tc>
          <w:tcPr>
            <w:tcW w:w="2335" w:type="dxa"/>
            <w:shd w:val="clear" w:color="auto" w:fill="DBE5F1" w:themeFill="accent1" w:themeFillTint="33"/>
          </w:tcPr>
          <w:p w:rsidR="000C2611" w:rsidRPr="00E52660" w:rsidRDefault="000C2611" w:rsidP="00617998">
            <w:pPr>
              <w:jc w:val="center"/>
              <w:rPr>
                <w:b/>
                <w:lang w:eastAsia="en-US"/>
              </w:rPr>
            </w:pPr>
            <w:r w:rsidRPr="00E52660">
              <w:rPr>
                <w:b/>
                <w:lang w:eastAsia="en-US"/>
              </w:rPr>
              <w:t>…</w:t>
            </w:r>
          </w:p>
        </w:tc>
        <w:tc>
          <w:tcPr>
            <w:tcW w:w="7294" w:type="dxa"/>
            <w:shd w:val="clear" w:color="auto" w:fill="DBE5F1" w:themeFill="accent1" w:themeFillTint="33"/>
          </w:tcPr>
          <w:p w:rsidR="000C2611" w:rsidRPr="00E52660" w:rsidRDefault="000C2611" w:rsidP="00617998">
            <w:pPr>
              <w:jc w:val="center"/>
              <w:rPr>
                <w:b/>
                <w:lang w:eastAsia="en-US"/>
              </w:rPr>
            </w:pPr>
            <w:r w:rsidRPr="00E52660">
              <w:rPr>
                <w:b/>
                <w:lang w:eastAsia="en-US"/>
              </w:rPr>
              <w:t>…</w:t>
            </w:r>
          </w:p>
        </w:tc>
      </w:tr>
      <w:tr w:rsidR="000C2611" w:rsidRPr="00E52660" w:rsidTr="001A5158">
        <w:tc>
          <w:tcPr>
            <w:tcW w:w="2335" w:type="dxa"/>
            <w:shd w:val="clear" w:color="auto" w:fill="DBE5F1" w:themeFill="accent1" w:themeFillTint="33"/>
          </w:tcPr>
          <w:p w:rsidR="000C2611" w:rsidRPr="00E52660" w:rsidRDefault="000C2611" w:rsidP="00617998">
            <w:pPr>
              <w:jc w:val="center"/>
              <w:rPr>
                <w:b/>
                <w:lang w:eastAsia="en-US"/>
              </w:rPr>
            </w:pPr>
            <w:r w:rsidRPr="00E52660">
              <w:rPr>
                <w:b/>
                <w:lang w:eastAsia="en-US"/>
              </w:rPr>
              <w:t>…</w:t>
            </w:r>
          </w:p>
        </w:tc>
        <w:tc>
          <w:tcPr>
            <w:tcW w:w="7294" w:type="dxa"/>
            <w:shd w:val="clear" w:color="auto" w:fill="DBE5F1" w:themeFill="accent1" w:themeFillTint="33"/>
          </w:tcPr>
          <w:p w:rsidR="000C2611" w:rsidRPr="00E52660" w:rsidRDefault="000C2611" w:rsidP="00617998">
            <w:pPr>
              <w:jc w:val="center"/>
              <w:rPr>
                <w:b/>
                <w:lang w:eastAsia="en-US"/>
              </w:rPr>
            </w:pPr>
            <w:r w:rsidRPr="00E52660">
              <w:rPr>
                <w:b/>
                <w:lang w:eastAsia="en-US"/>
              </w:rPr>
              <w:t>…</w:t>
            </w:r>
          </w:p>
        </w:tc>
      </w:tr>
      <w:tr w:rsidR="00617998" w:rsidRPr="00E52660" w:rsidTr="00617998">
        <w:trPr>
          <w:trHeight w:val="70"/>
        </w:trPr>
        <w:tc>
          <w:tcPr>
            <w:tcW w:w="9629" w:type="dxa"/>
            <w:gridSpan w:val="2"/>
            <w:shd w:val="clear" w:color="auto" w:fill="DBE5F1" w:themeFill="accent1" w:themeFillTint="33"/>
          </w:tcPr>
          <w:p w:rsidR="000C2611" w:rsidRDefault="000C2611" w:rsidP="000C2611">
            <w:pPr>
              <w:rPr>
                <w:lang w:eastAsia="en-US"/>
              </w:rPr>
            </w:pPr>
            <w:r w:rsidRPr="00E52660">
              <w:rPr>
                <w:lang w:eastAsia="en-US"/>
              </w:rPr>
              <w:t>Note 1 : If different SMTC periodicities are configured for different cells, the SMTC period in the requirement is the one used by the cell being identified</w:t>
            </w:r>
          </w:p>
          <w:p w:rsidR="000C2611" w:rsidRDefault="000C2611" w:rsidP="000C2611">
            <w:pPr>
              <w:rPr>
                <w:color w:val="000000"/>
              </w:rPr>
            </w:pPr>
            <w:r w:rsidRPr="00E52660">
              <w:rPr>
                <w:lang w:eastAsia="en-US"/>
              </w:rPr>
              <w:t xml:space="preserve">Note </w:t>
            </w:r>
            <w:r>
              <w:rPr>
                <w:lang w:eastAsia="en-US"/>
              </w:rPr>
              <w:t>2</w:t>
            </w:r>
            <w:r w:rsidRPr="00E52660">
              <w:rPr>
                <w:lang w:eastAsia="en-US"/>
              </w:rPr>
              <w:t xml:space="preserve"> : </w:t>
            </w:r>
            <w:r>
              <w:rPr>
                <w:color w:val="000000"/>
              </w:rPr>
              <w:t xml:space="preserve">Where </w:t>
            </w:r>
            <w:r>
              <w:rPr>
                <w:lang w:eastAsia="en-US"/>
              </w:rPr>
              <w:t>K</w:t>
            </w:r>
            <w:r>
              <w:rPr>
                <w:vertAlign w:val="subscript"/>
                <w:lang w:eastAsia="en-US"/>
              </w:rPr>
              <w:t xml:space="preserve">intra </w:t>
            </w:r>
            <w:r>
              <w:rPr>
                <w:lang w:eastAsia="en-US"/>
              </w:rPr>
              <w:t xml:space="preserve">denotes the ratio of intra-frequency in gap sharing </w:t>
            </w:r>
          </w:p>
          <w:p w:rsidR="000C2611" w:rsidRDefault="000C2611" w:rsidP="000C2611">
            <w:pPr>
              <w:rPr>
                <w:color w:val="000000"/>
              </w:rPr>
            </w:pPr>
            <w:r w:rsidRPr="00DD3566">
              <w:rPr>
                <w:lang w:eastAsia="en-US"/>
              </w:rPr>
              <w:t>Note 3 : K</w:t>
            </w:r>
            <w:r w:rsidRPr="00DD3566">
              <w:rPr>
                <w:vertAlign w:val="subscript"/>
                <w:lang w:eastAsia="en-US"/>
              </w:rPr>
              <w:t xml:space="preserve">ca </w:t>
            </w:r>
            <w:r w:rsidRPr="00DD3566">
              <w:rPr>
                <w:color w:val="000000"/>
              </w:rPr>
              <w:t>= Ceil (N</w:t>
            </w:r>
            <w:r w:rsidRPr="00DD3566">
              <w:rPr>
                <w:color w:val="000000"/>
                <w:vertAlign w:val="subscript"/>
              </w:rPr>
              <w:t>cc,FR1</w:t>
            </w:r>
            <w:r w:rsidRPr="00DD3566">
              <w:rPr>
                <w:color w:val="000000"/>
              </w:rPr>
              <w:t xml:space="preserve"> /2) + N</w:t>
            </w:r>
            <w:r w:rsidRPr="00DD3566">
              <w:rPr>
                <w:color w:val="000000"/>
                <w:vertAlign w:val="subscript"/>
              </w:rPr>
              <w:t>cc,FR2</w:t>
            </w:r>
            <w:r w:rsidRPr="00DD3566">
              <w:rPr>
                <w:color w:val="000000"/>
              </w:rPr>
              <w:t>, where N</w:t>
            </w:r>
            <w:r w:rsidRPr="00DD3566">
              <w:rPr>
                <w:color w:val="000000"/>
                <w:vertAlign w:val="subscript"/>
              </w:rPr>
              <w:t xml:space="preserve">cc,FR1 </w:t>
            </w:r>
            <w:r w:rsidRPr="00DD3566">
              <w:rPr>
                <w:color w:val="000000"/>
              </w:rPr>
              <w:t>and N</w:t>
            </w:r>
            <w:r w:rsidRPr="00DD3566">
              <w:rPr>
                <w:color w:val="000000"/>
                <w:vertAlign w:val="subscript"/>
              </w:rPr>
              <w:t>cc,FR2</w:t>
            </w:r>
            <w:r w:rsidRPr="00DD3566">
              <w:rPr>
                <w:color w:val="000000"/>
              </w:rPr>
              <w:t xml:space="preserve"> are the number</w:t>
            </w:r>
            <w:r w:rsidR="00FD6E9C">
              <w:rPr>
                <w:color w:val="000000"/>
              </w:rPr>
              <w:t xml:space="preserve"> of configured SCells</w:t>
            </w:r>
            <w:r>
              <w:rPr>
                <w:color w:val="000000"/>
              </w:rPr>
              <w:t xml:space="preserve"> in </w:t>
            </w:r>
            <w:r w:rsidR="00FD6E9C">
              <w:rPr>
                <w:color w:val="000000"/>
              </w:rPr>
              <w:t xml:space="preserve">FR1 </w:t>
            </w:r>
            <w:r>
              <w:rPr>
                <w:color w:val="000000"/>
              </w:rPr>
              <w:t xml:space="preserve">and FR2, respectively.  </w:t>
            </w:r>
          </w:p>
          <w:p w:rsidR="00617998" w:rsidRPr="00E52660" w:rsidRDefault="000C2611" w:rsidP="00617998">
            <w:pPr>
              <w:rPr>
                <w:lang w:eastAsia="en-US"/>
              </w:rPr>
            </w:pPr>
            <w:r w:rsidRPr="00E52660">
              <w:rPr>
                <w:lang w:eastAsia="en-US"/>
              </w:rPr>
              <w:t xml:space="preserve">Note </w:t>
            </w:r>
            <w:r>
              <w:rPr>
                <w:lang w:eastAsia="en-US"/>
              </w:rPr>
              <w:t>4</w:t>
            </w:r>
            <w:r w:rsidRPr="00E52660">
              <w:rPr>
                <w:lang w:eastAsia="en-US"/>
              </w:rPr>
              <w:t xml:space="preserve"> : </w:t>
            </w:r>
            <w:r>
              <w:rPr>
                <w:lang w:eastAsia="en-US"/>
              </w:rPr>
              <w:t>K</w:t>
            </w:r>
            <w:r>
              <w:rPr>
                <w:vertAlign w:val="subscript"/>
                <w:lang w:eastAsia="en-US"/>
              </w:rPr>
              <w:t xml:space="preserve">non-aligned </w:t>
            </w:r>
            <w:r w:rsidRPr="001F61A8">
              <w:rPr>
                <w:lang w:eastAsia="en-US"/>
              </w:rPr>
              <w:t>(DRX)</w:t>
            </w:r>
            <w:r>
              <w:rPr>
                <w:color w:val="000000"/>
              </w:rPr>
              <w:t xml:space="preserve"> = 1 when DRX on-duartion and SMTC occasions are aligned. Otherwise, </w:t>
            </w:r>
            <w:r>
              <w:rPr>
                <w:lang w:eastAsia="en-US"/>
              </w:rPr>
              <w:t>K</w:t>
            </w:r>
            <w:r>
              <w:rPr>
                <w:vertAlign w:val="subscript"/>
                <w:lang w:eastAsia="en-US"/>
              </w:rPr>
              <w:t xml:space="preserve">non-aligned </w:t>
            </w:r>
            <w:r w:rsidRPr="001F61A8">
              <w:rPr>
                <w:lang w:eastAsia="en-US"/>
              </w:rPr>
              <w:t>(DRX)</w:t>
            </w:r>
            <w:r>
              <w:rPr>
                <w:color w:val="000000"/>
              </w:rPr>
              <w:t xml:space="preserve"> = TBD (should be no less than 1.2)</w:t>
            </w:r>
          </w:p>
        </w:tc>
      </w:tr>
    </w:tbl>
    <w:p w:rsidR="00617998" w:rsidRDefault="00617998" w:rsidP="00A169CF">
      <w:pPr>
        <w:rPr>
          <w:rFonts w:ascii="Arial" w:hAnsi="Arial" w:cs="Arial"/>
        </w:rPr>
      </w:pPr>
    </w:p>
    <w:bookmarkEnd w:id="0"/>
    <w:bookmarkEnd w:id="1"/>
    <w:bookmarkEnd w:id="3"/>
    <w:bookmarkEnd w:id="4"/>
    <w:bookmarkEnd w:id="5"/>
    <w:bookmarkEnd w:id="6"/>
    <w:p w:rsidR="008269D9" w:rsidRPr="009F29FB" w:rsidRDefault="00B95474" w:rsidP="00617998">
      <w:pPr>
        <w:pStyle w:val="1"/>
        <w:rPr>
          <w:rFonts w:cs="Arial"/>
          <w:color w:val="000000" w:themeColor="text1"/>
        </w:rPr>
      </w:pPr>
      <w:r>
        <w:rPr>
          <w:rFonts w:cs="Arial"/>
          <w:color w:val="000000" w:themeColor="text1"/>
        </w:rPr>
        <w:lastRenderedPageBreak/>
        <w:t>4</w:t>
      </w:r>
      <w:r w:rsidR="00617998" w:rsidRPr="001F61A8">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F71F52" w:rsidRDefault="006A151B" w:rsidP="006A151B">
      <w:pPr>
        <w:pStyle w:val="TAL"/>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DD3566">
        <w:rPr>
          <w:rFonts w:cs="Arial"/>
          <w:sz w:val="22"/>
        </w:rPr>
        <w:t>w</w:t>
      </w:r>
      <w:r w:rsidR="00DD3566" w:rsidRPr="00DD3566">
        <w:rPr>
          <w:rFonts w:cs="Arial"/>
          <w:sz w:val="22"/>
        </w:rPr>
        <w:t>e have observed that</w:t>
      </w:r>
    </w:p>
    <w:p w:rsidR="000C2611" w:rsidRPr="000C2611" w:rsidRDefault="000C2611" w:rsidP="006A151B">
      <w:pPr>
        <w:pStyle w:val="TAL"/>
        <w:rPr>
          <w:rFonts w:cs="Arial"/>
          <w:b/>
          <w:sz w:val="22"/>
        </w:rPr>
      </w:pPr>
      <w:r w:rsidRPr="000C2611">
        <w:rPr>
          <w:rFonts w:cs="Arial"/>
          <w:b/>
          <w:sz w:val="22"/>
        </w:rPr>
        <w:fldChar w:fldCharType="begin"/>
      </w:r>
      <w:r w:rsidRPr="000C2611">
        <w:rPr>
          <w:rFonts w:cs="Arial"/>
          <w:b/>
          <w:sz w:val="22"/>
        </w:rPr>
        <w:instrText xml:space="preserve"> REF _Ref503795827 \h </w:instrText>
      </w:r>
      <w:r>
        <w:rPr>
          <w:rFonts w:cs="Arial"/>
          <w:b/>
          <w:sz w:val="22"/>
        </w:rPr>
        <w:instrText xml:space="preserve"> \* MERGEFORMAT </w:instrText>
      </w:r>
      <w:r w:rsidRPr="000C2611">
        <w:rPr>
          <w:rFonts w:cs="Arial"/>
          <w:b/>
          <w:sz w:val="22"/>
        </w:rPr>
      </w:r>
      <w:r w:rsidRPr="000C2611">
        <w:rPr>
          <w:rFonts w:cs="Arial"/>
          <w:b/>
          <w:sz w:val="22"/>
        </w:rPr>
        <w:fldChar w:fldCharType="separate"/>
      </w:r>
      <w:r w:rsidRPr="000C2611">
        <w:rPr>
          <w:rFonts w:cs="Arial"/>
          <w:b/>
          <w:i/>
          <w:noProof/>
          <w:sz w:val="24"/>
        </w:rPr>
        <w:t>Observation 1 : When When SMTC windows are partially overlapped with the measurement gap, the measurement period should be modified to guarantee the same number of valid samples, i.e., the required sample number should be modified by</w:t>
      </w:r>
      <m:oMath>
        <m:r>
          <m:rPr>
            <m:sty m:val="p"/>
          </m:rPr>
          <w:rPr>
            <w:rFonts w:ascii="Cambria Math" w:hAnsi="Cambria Math"/>
          </w:rPr>
          <m:t xml:space="preserve"> </m:t>
        </m:r>
        <m:r>
          <m:rPr>
            <m:sty m:val="p"/>
          </m:rPr>
          <w:rPr>
            <w:rFonts w:ascii="Cambria Math" w:hAnsi="Cambria Math" w:cs="Arial"/>
            <w:noProof/>
            <w:sz w:val="24"/>
          </w:rPr>
          <m:t>Ceil([N]</m:t>
        </m:r>
        <m:r>
          <m:rPr>
            <m:sty m:val="p"/>
          </m:rPr>
          <w:rPr>
            <w:rFonts w:ascii="Cambria Math" w:hAnsi="Cambria Math" w:cs="Arial" w:hint="eastAsia"/>
            <w:noProof/>
            <w:sz w:val="24"/>
          </w:rPr>
          <m:t>×</m:t>
        </m:r>
        <m:sSub>
          <m:sSubPr>
            <m:ctrlPr>
              <w:rPr>
                <w:rFonts w:ascii="Cambria Math" w:hAnsi="Cambria Math" w:cs="Arial"/>
                <w:b/>
                <w:i/>
                <w:noProof/>
                <w:sz w:val="24"/>
              </w:rPr>
            </m:ctrlPr>
          </m:sSubPr>
          <m:e>
            <m:r>
              <m:rPr>
                <m:sty m:val="p"/>
              </m:rPr>
              <w:rPr>
                <w:rFonts w:ascii="Cambria Math" w:hAnsi="Cambria Math" w:cs="Arial"/>
                <w:noProof/>
                <w:sz w:val="24"/>
              </w:rPr>
              <m:t>K</m:t>
            </m:r>
          </m:e>
          <m:sub>
            <m:r>
              <m:rPr>
                <m:sty m:val="p"/>
              </m:rPr>
              <w:rPr>
                <w:rFonts w:ascii="Cambria Math" w:hAnsi="Cambria Math" w:cs="Arial"/>
                <w:noProof/>
                <w:sz w:val="24"/>
              </w:rPr>
              <m:t>p-intra</m:t>
            </m:r>
          </m:sub>
        </m:sSub>
        <m:r>
          <m:rPr>
            <m:sty m:val="p"/>
          </m:rPr>
          <w:rPr>
            <w:rFonts w:ascii="Cambria Math" w:hAnsi="Cambria Math" w:cs="Arial"/>
            <w:noProof/>
            <w:sz w:val="24"/>
          </w:rPr>
          <m:t>)</m:t>
        </m:r>
      </m:oMath>
      <w:r w:rsidRPr="000C2611">
        <w:rPr>
          <w:b/>
        </w:rPr>
        <w:t>,</w:t>
      </w:r>
      <w:r w:rsidRPr="000C2611">
        <w:rPr>
          <w:rFonts w:cs="Arial"/>
          <w:b/>
          <w:i/>
          <w:noProof/>
          <w:sz w:val="24"/>
        </w:rPr>
        <w:t xml:space="preserve"> where</w:t>
      </w:r>
      <w:r w:rsidRPr="000C2611">
        <w:rPr>
          <w:b/>
        </w:rPr>
        <w:t xml:space="preserve"> </w:t>
      </w:r>
      <m:oMath>
        <m:sSub>
          <m:sSubPr>
            <m:ctrlPr>
              <w:rPr>
                <w:rFonts w:ascii="Cambria Math" w:hAnsi="Cambria Math" w:cs="Arial"/>
                <w:b/>
                <w:i/>
                <w:noProof/>
                <w:sz w:val="24"/>
              </w:rPr>
            </m:ctrlPr>
          </m:sSubPr>
          <m:e>
            <m:r>
              <m:rPr>
                <m:sty m:val="p"/>
              </m:rPr>
              <w:rPr>
                <w:rFonts w:ascii="Cambria Math" w:hAnsi="Cambria Math" w:cs="Arial"/>
                <w:noProof/>
                <w:sz w:val="24"/>
              </w:rPr>
              <m:t>K</m:t>
            </m:r>
          </m:e>
          <m:sub>
            <m:r>
              <m:rPr>
                <m:sty m:val="p"/>
              </m:rPr>
              <w:rPr>
                <w:rFonts w:ascii="Cambria Math" w:hAnsi="Cambria Math" w:cs="Arial"/>
                <w:noProof/>
                <w:sz w:val="24"/>
              </w:rPr>
              <m:t>p-intra</m:t>
            </m:r>
          </m:sub>
        </m:sSub>
        <m:r>
          <m:rPr>
            <m:sty m:val="p"/>
          </m:rPr>
          <w:rPr>
            <w:rFonts w:ascii="Cambria Math" w:hAnsi="Cambria Math" w:cs="Arial"/>
            <w:noProof/>
            <w:sz w:val="24"/>
          </w:rPr>
          <m:t>=</m:t>
        </m:r>
        <m:f>
          <m:fPr>
            <m:type m:val="lin"/>
            <m:ctrlPr>
              <w:rPr>
                <w:rFonts w:ascii="Cambria Math" w:hAnsi="Cambria Math" w:cs="Arial"/>
                <w:b/>
                <w:i/>
                <w:noProof/>
                <w:sz w:val="24"/>
              </w:rPr>
            </m:ctrlPr>
          </m:fPr>
          <m:num>
            <m:sSub>
              <m:sSubPr>
                <m:ctrlPr>
                  <w:rPr>
                    <w:rFonts w:ascii="Cambria Math" w:hAnsi="Cambria Math" w:cs="Arial"/>
                    <w:b/>
                    <w:i/>
                    <w:noProof/>
                    <w:sz w:val="24"/>
                  </w:rPr>
                </m:ctrlPr>
              </m:sSubPr>
              <m:e>
                <m:r>
                  <m:rPr>
                    <m:sty m:val="p"/>
                  </m:rPr>
                  <w:rPr>
                    <w:rFonts w:ascii="Cambria Math" w:hAnsi="Cambria Math" w:cs="Arial"/>
                    <w:noProof/>
                    <w:sz w:val="24"/>
                  </w:rPr>
                  <m:t>P</m:t>
                </m:r>
              </m:e>
              <m:sub>
                <m:r>
                  <m:rPr>
                    <m:sty m:val="p"/>
                  </m:rPr>
                  <w:rPr>
                    <w:rFonts w:ascii="Cambria Math" w:hAnsi="Cambria Math" w:cs="Arial"/>
                    <w:noProof/>
                    <w:sz w:val="24"/>
                  </w:rPr>
                  <m:t>intra</m:t>
                </m:r>
              </m:sub>
            </m:sSub>
          </m:num>
          <m:den>
            <m:sSub>
              <m:sSubPr>
                <m:ctrlPr>
                  <w:rPr>
                    <w:rFonts w:ascii="Cambria Math" w:hAnsi="Cambria Math" w:cs="Arial"/>
                    <w:b/>
                    <w:i/>
                    <w:noProof/>
                    <w:sz w:val="24"/>
                  </w:rPr>
                </m:ctrlPr>
              </m:sSubPr>
              <m:e>
                <m:r>
                  <m:rPr>
                    <m:sty m:val="p"/>
                  </m:rPr>
                  <w:rPr>
                    <w:rFonts w:ascii="Cambria Math" w:hAnsi="Cambria Math" w:cs="Arial"/>
                    <w:noProof/>
                    <w:sz w:val="24"/>
                  </w:rPr>
                  <m:t>P</m:t>
                </m:r>
              </m:e>
              <m:sub>
                <m:r>
                  <m:rPr>
                    <m:sty m:val="p"/>
                  </m:rPr>
                  <w:rPr>
                    <w:rFonts w:ascii="Cambria Math" w:hAnsi="Cambria Math" w:cs="Arial"/>
                    <w:noProof/>
                    <w:sz w:val="24"/>
                  </w:rPr>
                  <m:t>intra</m:t>
                </m:r>
              </m:sub>
            </m:sSub>
            <m:r>
              <m:rPr>
                <m:sty m:val="p"/>
              </m:rPr>
              <w:rPr>
                <w:rFonts w:ascii="Cambria Math" w:hAnsi="Cambria Math" w:cs="Arial"/>
                <w:noProof/>
                <w:sz w:val="24"/>
              </w:rPr>
              <m:t>-1</m:t>
            </m:r>
          </m:den>
        </m:f>
      </m:oMath>
      <w:r w:rsidRPr="000C2611">
        <w:rPr>
          <w:b/>
          <w:sz w:val="24"/>
        </w:rPr>
        <w:t>.</w:t>
      </w:r>
      <w:r w:rsidRPr="000C2611">
        <w:rPr>
          <w:rFonts w:cs="Arial"/>
          <w:b/>
          <w:sz w:val="22"/>
        </w:rPr>
        <w:fldChar w:fldCharType="end"/>
      </w:r>
    </w:p>
    <w:p w:rsidR="000C2611" w:rsidRPr="000C2611" w:rsidRDefault="000C2611" w:rsidP="006A151B">
      <w:pPr>
        <w:pStyle w:val="TAL"/>
        <w:rPr>
          <w:rFonts w:cs="Arial"/>
          <w:b/>
          <w:sz w:val="22"/>
        </w:rPr>
      </w:pPr>
      <w:r w:rsidRPr="000C2611">
        <w:rPr>
          <w:rFonts w:cs="Arial"/>
          <w:b/>
          <w:sz w:val="22"/>
        </w:rPr>
        <w:fldChar w:fldCharType="begin"/>
      </w:r>
      <w:r w:rsidRPr="000C2611">
        <w:rPr>
          <w:rFonts w:cs="Arial"/>
          <w:b/>
          <w:sz w:val="22"/>
        </w:rPr>
        <w:instrText xml:space="preserve"> REF _Ref503796038 \h </w:instrText>
      </w:r>
      <w:r>
        <w:rPr>
          <w:rFonts w:cs="Arial"/>
          <w:b/>
          <w:sz w:val="22"/>
        </w:rPr>
        <w:instrText xml:space="preserve"> \* MERGEFORMAT </w:instrText>
      </w:r>
      <w:r w:rsidRPr="000C2611">
        <w:rPr>
          <w:rFonts w:cs="Arial"/>
          <w:b/>
          <w:sz w:val="22"/>
        </w:rPr>
      </w:r>
      <w:r w:rsidRPr="000C2611">
        <w:rPr>
          <w:rFonts w:cs="Arial"/>
          <w:b/>
          <w:sz w:val="22"/>
        </w:rPr>
        <w:fldChar w:fldCharType="separate"/>
      </w:r>
      <w:r w:rsidRPr="000C2611">
        <w:rPr>
          <w:rFonts w:cs="Arial"/>
          <w:b/>
          <w:i/>
          <w:noProof/>
          <w:sz w:val="24"/>
        </w:rPr>
        <w:t>Observation 2: In intra-freq. measurement, the requirement should consider he CA and relaxed by</w:t>
      </w:r>
      <w:r w:rsidRPr="000C2611">
        <w:rPr>
          <w:b/>
        </w:rPr>
        <w:t xml:space="preserve"> </w:t>
      </w:r>
      <m:oMath>
        <m:sSub>
          <m:sSubPr>
            <m:ctrlPr>
              <w:rPr>
                <w:rFonts w:ascii="Cambria Math" w:hAnsi="Cambria Math" w:cs="Arial"/>
                <w:b/>
                <w:i/>
              </w:rPr>
            </m:ctrlPr>
          </m:sSubPr>
          <m:e>
            <m:r>
              <m:rPr>
                <m:sty m:val="p"/>
              </m:rPr>
              <w:rPr>
                <w:rFonts w:ascii="Cambria Math" w:hAnsi="Cambria Math" w:cs="Arial"/>
              </w:rPr>
              <m:t>K</m:t>
            </m:r>
          </m:e>
          <m:sub>
            <m:r>
              <m:rPr>
                <m:sty m:val="p"/>
              </m:rPr>
              <w:rPr>
                <w:rFonts w:ascii="Cambria Math" w:hAnsi="Cambria Math" w:cs="Arial"/>
              </w:rPr>
              <m:t>ca</m:t>
            </m:r>
          </m:sub>
        </m:sSub>
        <m:r>
          <m:rPr>
            <m:sty m:val="p"/>
          </m:rPr>
          <w:rPr>
            <w:rFonts w:ascii="Cambria Math" w:hAnsi="Cambria Math" w:cs="Arial"/>
          </w:rPr>
          <m:t>=Ceil</m:t>
        </m:r>
        <m:d>
          <m:dPr>
            <m:ctrlPr>
              <w:rPr>
                <w:rFonts w:ascii="Cambria Math" w:hAnsi="Cambria Math" w:cs="Arial"/>
                <w:b/>
                <w:i/>
              </w:rPr>
            </m:ctrlPr>
          </m:dPr>
          <m:e>
            <m:f>
              <m:fPr>
                <m:ctrlPr>
                  <w:rPr>
                    <w:rFonts w:ascii="Cambria Math" w:hAnsi="Cambria Math" w:cs="Arial"/>
                    <w:b/>
                    <w:i/>
                  </w:rPr>
                </m:ctrlPr>
              </m:fPr>
              <m:num>
                <m:sSub>
                  <m:sSubPr>
                    <m:ctrlPr>
                      <w:rPr>
                        <w:rFonts w:ascii="Cambria Math" w:hAnsi="Cambria Math" w:cs="Arial"/>
                        <w:b/>
                        <w:i/>
                      </w:rPr>
                    </m:ctrlPr>
                  </m:sSubPr>
                  <m:e>
                    <m:r>
                      <m:rPr>
                        <m:sty m:val="p"/>
                      </m:rPr>
                      <w:rPr>
                        <w:rFonts w:ascii="Cambria Math" w:hAnsi="Cambria Math" w:cs="Arial"/>
                      </w:rPr>
                      <m:t>N</m:t>
                    </m:r>
                  </m:e>
                  <m:sub>
                    <m:r>
                      <m:rPr>
                        <m:sty m:val="p"/>
                      </m:rPr>
                      <w:rPr>
                        <w:rFonts w:ascii="Cambria Math" w:hAnsi="Cambria Math" w:cs="Arial"/>
                      </w:rPr>
                      <m:t>cc,FR1</m:t>
                    </m:r>
                  </m:sub>
                </m:sSub>
              </m:num>
              <m:den>
                <m:r>
                  <m:rPr>
                    <m:sty m:val="p"/>
                  </m:rPr>
                  <w:rPr>
                    <w:rFonts w:ascii="Cambria Math" w:hAnsi="Cambria Math" w:cs="Arial"/>
                  </w:rPr>
                  <m:t>2</m:t>
                </m:r>
              </m:den>
            </m:f>
          </m:e>
        </m:d>
        <m:r>
          <m:rPr>
            <m:sty m:val="p"/>
          </m:rPr>
          <w:rPr>
            <w:rFonts w:ascii="Cambria Math" w:hAnsi="Cambria Math" w:cs="Arial"/>
          </w:rPr>
          <m:t>+</m:t>
        </m:r>
        <m:sSub>
          <m:sSubPr>
            <m:ctrlPr>
              <w:rPr>
                <w:rFonts w:ascii="Cambria Math" w:hAnsi="Cambria Math" w:cs="Arial"/>
                <w:b/>
                <w:i/>
              </w:rPr>
            </m:ctrlPr>
          </m:sSubPr>
          <m:e>
            <m:r>
              <m:rPr>
                <m:sty m:val="p"/>
              </m:rPr>
              <w:rPr>
                <w:rFonts w:ascii="Cambria Math" w:hAnsi="Cambria Math" w:cs="Arial"/>
              </w:rPr>
              <m:t>N</m:t>
            </m:r>
          </m:e>
          <m:sub>
            <m:r>
              <m:rPr>
                <m:sty m:val="p"/>
              </m:rPr>
              <w:rPr>
                <w:rFonts w:ascii="Cambria Math" w:hAnsi="Cambria Math" w:cs="Arial"/>
              </w:rPr>
              <m:t>cc,FR2</m:t>
            </m:r>
          </m:sub>
        </m:sSub>
        <m:r>
          <m:rPr>
            <m:sty m:val="p"/>
          </m:rPr>
          <w:rPr>
            <w:rFonts w:ascii="Cambria Math" w:hAnsi="Cambria Math" w:cs="Arial"/>
          </w:rPr>
          <m:t>.</m:t>
        </m:r>
      </m:oMath>
      <w:r w:rsidRPr="000C2611">
        <w:rPr>
          <w:rFonts w:cs="Arial"/>
          <w:b/>
          <w:sz w:val="22"/>
        </w:rPr>
        <w:fldChar w:fldCharType="end"/>
      </w:r>
    </w:p>
    <w:p w:rsidR="000C2611" w:rsidRPr="000C2611" w:rsidRDefault="000C2611" w:rsidP="006A151B">
      <w:pPr>
        <w:pStyle w:val="TAL"/>
        <w:rPr>
          <w:rFonts w:cs="Arial"/>
          <w:b/>
          <w:sz w:val="22"/>
        </w:rPr>
      </w:pPr>
      <w:r w:rsidRPr="000C2611">
        <w:rPr>
          <w:rFonts w:cs="Arial"/>
          <w:b/>
          <w:sz w:val="22"/>
        </w:rPr>
        <w:fldChar w:fldCharType="begin"/>
      </w:r>
      <w:r w:rsidRPr="000C2611">
        <w:rPr>
          <w:rFonts w:cs="Arial"/>
          <w:b/>
          <w:sz w:val="22"/>
        </w:rPr>
        <w:instrText xml:space="preserve"> REF _Ref503796045 \h </w:instrText>
      </w:r>
      <w:r>
        <w:rPr>
          <w:rFonts w:cs="Arial"/>
          <w:b/>
          <w:sz w:val="22"/>
        </w:rPr>
        <w:instrText xml:space="preserve"> \* MERGEFORMAT </w:instrText>
      </w:r>
      <w:r w:rsidRPr="000C2611">
        <w:rPr>
          <w:rFonts w:cs="Arial"/>
          <w:b/>
          <w:sz w:val="22"/>
        </w:rPr>
      </w:r>
      <w:r w:rsidRPr="000C2611">
        <w:rPr>
          <w:rFonts w:cs="Arial"/>
          <w:b/>
          <w:sz w:val="22"/>
        </w:rPr>
        <w:fldChar w:fldCharType="separate"/>
      </w:r>
      <w:r w:rsidRPr="000C2611">
        <w:rPr>
          <w:rFonts w:cs="Arial"/>
          <w:b/>
          <w:i/>
          <w:noProof/>
          <w:sz w:val="24"/>
        </w:rPr>
        <w:t>Observation 3 : In DRX mode</w:t>
      </w:r>
      <w:bookmarkStart w:id="14" w:name="_GoBack"/>
      <w:bookmarkEnd w:id="14"/>
      <w:r w:rsidRPr="000C2611">
        <w:rPr>
          <w:rFonts w:cs="Arial"/>
          <w:b/>
          <w:i/>
          <w:noProof/>
          <w:sz w:val="24"/>
        </w:rPr>
        <w:t xml:space="preserve">, when SMTC window and DRX on duration are not aligned, measurement requirement need to be further relaxed and scaled by </w:t>
      </w:r>
      <m:oMath>
        <m:sSub>
          <m:sSubPr>
            <m:ctrlPr>
              <w:rPr>
                <w:rFonts w:ascii="Cambria Math" w:hAnsi="Cambria Math" w:cs="Arial"/>
                <w:b/>
                <w:i/>
                <w:noProof/>
                <w:sz w:val="24"/>
              </w:rPr>
            </m:ctrlPr>
          </m:sSubPr>
          <m:e>
            <m:r>
              <m:rPr>
                <m:sty m:val="p"/>
              </m:rPr>
              <w:rPr>
                <w:rFonts w:ascii="Cambria Math" w:hAnsi="Cambria Math" w:cs="Arial"/>
                <w:noProof/>
                <w:sz w:val="24"/>
              </w:rPr>
              <m:t>K</m:t>
            </m:r>
          </m:e>
          <m:sub>
            <m:r>
              <m:rPr>
                <m:sty m:val="p"/>
              </m:rPr>
              <w:rPr>
                <w:rFonts w:ascii="Cambria Math" w:hAnsi="Cambria Math" w:cs="Arial"/>
                <w:noProof/>
                <w:sz w:val="24"/>
              </w:rPr>
              <m:t>non-aligned</m:t>
            </m:r>
          </m:sub>
        </m:sSub>
        <m:d>
          <m:dPr>
            <m:ctrlPr>
              <w:rPr>
                <w:rFonts w:ascii="Cambria Math" w:hAnsi="Cambria Math" w:cs="Arial"/>
                <w:b/>
                <w:i/>
                <w:noProof/>
                <w:sz w:val="24"/>
              </w:rPr>
            </m:ctrlPr>
          </m:dPr>
          <m:e>
            <m:r>
              <m:rPr>
                <m:sty m:val="p"/>
              </m:rPr>
              <w:rPr>
                <w:rFonts w:ascii="Cambria Math" w:hAnsi="Cambria Math" w:cs="Arial"/>
                <w:noProof/>
                <w:sz w:val="24"/>
              </w:rPr>
              <m:t>DRX</m:t>
            </m:r>
          </m:e>
        </m:d>
        <m:r>
          <m:rPr>
            <m:sty m:val="p"/>
          </m:rPr>
          <w:rPr>
            <w:rFonts w:ascii="Cambria Math" w:hAnsi="Cambria Math" w:cs="Arial"/>
            <w:noProof/>
            <w:sz w:val="24"/>
          </w:rPr>
          <m:t xml:space="preserve"> </m:t>
        </m:r>
      </m:oMath>
      <w:r w:rsidRPr="000C2611">
        <w:rPr>
          <w:rFonts w:cs="Arial"/>
          <w:b/>
          <w:i/>
          <w:noProof/>
          <w:sz w:val="24"/>
        </w:rPr>
        <w:t>equals [1.2 to 1.5].</w:t>
      </w:r>
      <w:r w:rsidRPr="000C2611">
        <w:rPr>
          <w:rFonts w:cs="Arial"/>
          <w:b/>
          <w:sz w:val="22"/>
        </w:rPr>
        <w:fldChar w:fldCharType="end"/>
      </w:r>
    </w:p>
    <w:p w:rsidR="00DD3566" w:rsidRDefault="000C2611" w:rsidP="006A151B">
      <w:pPr>
        <w:pStyle w:val="TAL"/>
        <w:rPr>
          <w:rFonts w:cs="Arial"/>
          <w:sz w:val="22"/>
        </w:rPr>
      </w:pPr>
      <w:r>
        <w:rPr>
          <w:rFonts w:cs="Arial"/>
          <w:sz w:val="22"/>
        </w:rPr>
        <w:t>And we propose</w:t>
      </w:r>
    </w:p>
    <w:p w:rsidR="000C2611" w:rsidRDefault="000C2611" w:rsidP="006A151B">
      <w:pPr>
        <w:pStyle w:val="TAL"/>
        <w:rPr>
          <w:rFonts w:cs="Arial"/>
          <w:b/>
          <w:sz w:val="22"/>
        </w:rPr>
      </w:pPr>
      <w:r w:rsidRPr="000C2611">
        <w:rPr>
          <w:rFonts w:cs="Arial"/>
          <w:b/>
          <w:sz w:val="22"/>
        </w:rPr>
        <w:fldChar w:fldCharType="begin"/>
      </w:r>
      <w:r w:rsidRPr="000C2611">
        <w:rPr>
          <w:rFonts w:cs="Arial"/>
          <w:b/>
          <w:sz w:val="22"/>
        </w:rPr>
        <w:instrText xml:space="preserve"> REF _Ref503796230 \h </w:instrText>
      </w:r>
      <w:r>
        <w:rPr>
          <w:rFonts w:cs="Arial"/>
          <w:b/>
          <w:sz w:val="22"/>
        </w:rPr>
        <w:instrText xml:space="preserve"> \* MERGEFORMAT </w:instrText>
      </w:r>
      <w:r w:rsidRPr="000C2611">
        <w:rPr>
          <w:rFonts w:cs="Arial"/>
          <w:b/>
          <w:sz w:val="22"/>
        </w:rPr>
      </w:r>
      <w:r w:rsidRPr="000C2611">
        <w:rPr>
          <w:rFonts w:cs="Arial"/>
          <w:b/>
          <w:sz w:val="22"/>
        </w:rPr>
        <w:fldChar w:fldCharType="separate"/>
      </w:r>
      <w:r w:rsidRPr="000C2611">
        <w:rPr>
          <w:rFonts w:cs="Arial"/>
          <w:b/>
          <w:i/>
          <w:noProof/>
          <w:sz w:val="24"/>
        </w:rPr>
        <w:t>Proposal 1: Adopt Table 2 and Table 3 as the measurement period for intra-frequency measurements without gaps and measurement period for deactivated SCell in FR1, respectively.</w:t>
      </w:r>
      <w:r w:rsidRPr="000C2611">
        <w:rPr>
          <w:rFonts w:cs="Arial"/>
          <w:b/>
          <w:sz w:val="22"/>
        </w:rPr>
        <w:fldChar w:fldCharType="end"/>
      </w:r>
    </w:p>
    <w:p w:rsidR="000C2611" w:rsidRPr="000C2611" w:rsidRDefault="000C2611" w:rsidP="006A151B">
      <w:pPr>
        <w:pStyle w:val="TAL"/>
        <w:rPr>
          <w:rFonts w:cs="Arial"/>
          <w:b/>
          <w:i/>
          <w:noProof/>
          <w:sz w:val="24"/>
        </w:rPr>
      </w:pPr>
      <w:r w:rsidRPr="000C2611">
        <w:rPr>
          <w:rFonts w:cs="Arial"/>
          <w:b/>
          <w:i/>
          <w:noProof/>
          <w:sz w:val="24"/>
        </w:rPr>
        <w:t xml:space="preserve">Proposal </w:t>
      </w:r>
      <w:r w:rsidRPr="000C2611">
        <w:rPr>
          <w:rFonts w:cs="Arial"/>
          <w:b/>
          <w:i/>
          <w:noProof/>
          <w:sz w:val="24"/>
        </w:rPr>
        <w:fldChar w:fldCharType="begin"/>
      </w:r>
      <w:r w:rsidRPr="000C2611">
        <w:rPr>
          <w:rFonts w:cs="Arial"/>
          <w:b/>
          <w:i/>
          <w:noProof/>
          <w:sz w:val="24"/>
        </w:rPr>
        <w:instrText xml:space="preserve"> SEQ Proposal \* ARABIC </w:instrText>
      </w:r>
      <w:r w:rsidRPr="000C2611">
        <w:rPr>
          <w:rFonts w:cs="Arial"/>
          <w:b/>
          <w:i/>
          <w:noProof/>
          <w:sz w:val="24"/>
        </w:rPr>
        <w:fldChar w:fldCharType="separate"/>
      </w:r>
      <w:r w:rsidRPr="000C2611">
        <w:rPr>
          <w:rFonts w:cs="Arial"/>
          <w:b/>
          <w:i/>
          <w:noProof/>
          <w:sz w:val="24"/>
        </w:rPr>
        <w:t>2</w:t>
      </w:r>
      <w:r w:rsidRPr="000C2611">
        <w:rPr>
          <w:rFonts w:cs="Arial"/>
          <w:b/>
          <w:i/>
          <w:noProof/>
          <w:sz w:val="24"/>
        </w:rPr>
        <w:fldChar w:fldCharType="end"/>
      </w:r>
      <w:r w:rsidRPr="000C2611">
        <w:rPr>
          <w:rFonts w:cs="Arial"/>
          <w:b/>
          <w:i/>
          <w:noProof/>
          <w:sz w:val="24"/>
        </w:rPr>
        <w:t xml:space="preserve"> : Adopt Table 4 as the measurement period for intra-frequency measurements with gaps in RF1.</w:t>
      </w:r>
    </w:p>
    <w:p w:rsidR="000C2611" w:rsidRDefault="000C2611" w:rsidP="000C2611">
      <w:pPr>
        <w:jc w:val="center"/>
        <w:rPr>
          <w:b/>
          <w:lang w:eastAsia="en-US"/>
        </w:rPr>
      </w:pPr>
      <w:r w:rsidRPr="007742FA">
        <w:rPr>
          <w:b/>
          <w:lang w:eastAsia="en-US"/>
        </w:rPr>
        <w:t xml:space="preserve">Table </w:t>
      </w:r>
      <w:r>
        <w:rPr>
          <w:b/>
          <w:lang w:eastAsia="en-US"/>
        </w:rPr>
        <w:t>2 (</w:t>
      </w:r>
      <w:r w:rsidRPr="007742FA">
        <w:rPr>
          <w:b/>
          <w:lang w:eastAsia="en-US"/>
        </w:rPr>
        <w:t>9.2.5.2-1</w:t>
      </w:r>
      <w:r>
        <w:rPr>
          <w:b/>
          <w:lang w:eastAsia="en-US"/>
        </w:rPr>
        <w:t xml:space="preserve"> in[2])</w:t>
      </w:r>
      <w:r w:rsidRPr="007742FA">
        <w:rPr>
          <w:b/>
          <w:lang w:eastAsia="en-US"/>
        </w:rPr>
        <w:t xml:space="preserve">: Measurement period for intrafrequency measurements without gaps </w:t>
      </w:r>
      <w:r>
        <w:rPr>
          <w:b/>
          <w:lang w:eastAsia="en-US"/>
        </w:rPr>
        <w:br/>
      </w:r>
      <w:r w:rsidRPr="007742FA">
        <w:rPr>
          <w:b/>
          <w:lang w:eastAsia="en-US"/>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1615"/>
        <w:gridCol w:w="8014"/>
      </w:tblGrid>
      <w:tr w:rsidR="000C2611" w:rsidRPr="00E52660" w:rsidTr="00EE3CEC">
        <w:tc>
          <w:tcPr>
            <w:tcW w:w="1615" w:type="dxa"/>
            <w:shd w:val="clear" w:color="auto" w:fill="DBE5F1" w:themeFill="accent1" w:themeFillTint="33"/>
          </w:tcPr>
          <w:p w:rsidR="000C2611" w:rsidRPr="00E52660" w:rsidRDefault="000C2611" w:rsidP="00EE3CEC">
            <w:pPr>
              <w:jc w:val="center"/>
              <w:rPr>
                <w:b/>
                <w:lang w:eastAsia="en-US"/>
              </w:rPr>
            </w:pPr>
            <w:r w:rsidRPr="00E52660">
              <w:rPr>
                <w:b/>
                <w:lang w:eastAsia="en-US"/>
              </w:rPr>
              <w:t>DRX cycle</w:t>
            </w:r>
          </w:p>
        </w:tc>
        <w:tc>
          <w:tcPr>
            <w:tcW w:w="8014" w:type="dxa"/>
            <w:shd w:val="clear" w:color="auto" w:fill="DBE5F1" w:themeFill="accent1" w:themeFillTint="33"/>
          </w:tcPr>
          <w:p w:rsidR="000C2611" w:rsidRPr="00E52660" w:rsidRDefault="000C2611" w:rsidP="00EE3CEC">
            <w:pPr>
              <w:jc w:val="center"/>
            </w:pPr>
            <w:r w:rsidRPr="00E52660">
              <w:t>T</w:t>
            </w:r>
            <w:r w:rsidRPr="00E52660">
              <w:rPr>
                <w:vertAlign w:val="subscript"/>
              </w:rPr>
              <w:t xml:space="preserve"> SSB_measurement_period</w:t>
            </w:r>
            <w:r w:rsidRPr="00E52660">
              <w:t xml:space="preserve">  </w:t>
            </w:r>
          </w:p>
        </w:tc>
      </w:tr>
      <w:tr w:rsidR="000C2611" w:rsidRPr="00E52660" w:rsidTr="00EE3CEC">
        <w:tc>
          <w:tcPr>
            <w:tcW w:w="1615" w:type="dxa"/>
            <w:shd w:val="clear" w:color="auto" w:fill="DBE5F1" w:themeFill="accent1" w:themeFillTint="33"/>
          </w:tcPr>
          <w:p w:rsidR="000C2611" w:rsidRPr="00E52660" w:rsidRDefault="000C2611" w:rsidP="00EE3CEC">
            <w:pPr>
              <w:jc w:val="center"/>
              <w:rPr>
                <w:lang w:eastAsia="en-US"/>
              </w:rPr>
            </w:pPr>
            <w:r w:rsidRPr="00E52660">
              <w:rPr>
                <w:lang w:eastAsia="en-US"/>
              </w:rPr>
              <w:t xml:space="preserve">No DRX, </w:t>
            </w:r>
            <w:r>
              <w:rPr>
                <w:lang w:eastAsia="en-US"/>
              </w:rPr>
              <w:br/>
            </w:r>
            <w:r w:rsidRPr="00E52660">
              <w:rPr>
                <w:lang w:eastAsia="en-US"/>
              </w:rPr>
              <w:t xml:space="preserve">or DRX cycle ≤ </w:t>
            </w:r>
            <w:r>
              <w:rPr>
                <w:lang w:eastAsia="en-US"/>
              </w:rPr>
              <w:t>0.04</w:t>
            </w:r>
          </w:p>
        </w:tc>
        <w:tc>
          <w:tcPr>
            <w:tcW w:w="8014" w:type="dxa"/>
            <w:shd w:val="clear" w:color="auto" w:fill="DBE5F1" w:themeFill="accent1" w:themeFillTint="33"/>
          </w:tcPr>
          <w:p w:rsidR="000C2611" w:rsidRPr="00E52660" w:rsidRDefault="000C2611" w:rsidP="00EE3CE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A169CF">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3</w:t>
            </w:r>
            <w:r>
              <w:rPr>
                <w:lang w:eastAsia="en-US"/>
              </w:rPr>
              <w:t xml:space="preserve">× </w:t>
            </w:r>
            <w:r w:rsidRPr="00E52660">
              <w:rPr>
                <w:lang w:eastAsia="en-US"/>
              </w:rPr>
              <w:t>max(</w:t>
            </w:r>
            <w:r>
              <w:rPr>
                <w:lang w:eastAsia="en-US"/>
              </w:rPr>
              <w:t>40</w:t>
            </w:r>
            <w:r w:rsidRPr="00E52660">
              <w:rPr>
                <w:lang w:eastAsia="en-US"/>
              </w:rPr>
              <w:t xml:space="preserve">, SMTC period) </w:t>
            </w:r>
            <w:r w:rsidRPr="00E52660">
              <w:rPr>
                <w:vertAlign w:val="superscript"/>
                <w:lang w:eastAsia="en-US"/>
              </w:rPr>
              <w:t>Note</w:t>
            </w:r>
            <w:r>
              <w:rPr>
                <w:vertAlign w:val="superscript"/>
                <w:lang w:eastAsia="en-US"/>
              </w:rPr>
              <w:t xml:space="preserve"> 1</w:t>
            </w:r>
          </w:p>
        </w:tc>
      </w:tr>
      <w:tr w:rsidR="000C2611" w:rsidRPr="00E52660" w:rsidTr="00EE3CEC">
        <w:tc>
          <w:tcPr>
            <w:tcW w:w="1615" w:type="dxa"/>
            <w:shd w:val="clear" w:color="auto" w:fill="DBE5F1" w:themeFill="accent1" w:themeFillTint="33"/>
          </w:tcPr>
          <w:p w:rsidR="000C2611" w:rsidRPr="00E52660" w:rsidRDefault="000C2611" w:rsidP="00EE3CEC">
            <w:pPr>
              <w:jc w:val="center"/>
              <w:rPr>
                <w:lang w:eastAsia="en-US"/>
              </w:rPr>
            </w:pPr>
            <w:r w:rsidRPr="001F61A8">
              <w:rPr>
                <w:lang w:eastAsia="en-US"/>
              </w:rPr>
              <w:t>0.04 &lt; DRX cycle ≤ 2.56</w:t>
            </w:r>
          </w:p>
        </w:tc>
        <w:tc>
          <w:tcPr>
            <w:tcW w:w="8014" w:type="dxa"/>
            <w:shd w:val="clear" w:color="auto" w:fill="DBE5F1" w:themeFill="accent1" w:themeFillTint="33"/>
          </w:tcPr>
          <w:p w:rsidR="000C2611" w:rsidRPr="00E52660" w:rsidRDefault="000C2611" w:rsidP="00EE3CE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 xml:space="preserve">3 </w:t>
            </w:r>
            <w:r>
              <w:rPr>
                <w:lang w:eastAsia="en-US"/>
              </w:rPr>
              <w:t xml:space="preserve">× </w:t>
            </w:r>
            <w:r w:rsidRPr="00E52660">
              <w:rPr>
                <w:lang w:eastAsia="en-US"/>
              </w:rPr>
              <w:t>max(</w:t>
            </w:r>
            <w:r>
              <w:rPr>
                <w:lang w:eastAsia="en-US"/>
              </w:rPr>
              <w:t>40</w:t>
            </w:r>
            <w:r w:rsidRPr="00E52660">
              <w:rPr>
                <w:lang w:eastAsia="en-US"/>
              </w:rPr>
              <w:t>, SMTC period</w:t>
            </w:r>
            <w:r>
              <w:rPr>
                <w:lang w:eastAsia="en-US"/>
              </w:rPr>
              <w:t>, DRX</w:t>
            </w:r>
            <w:r w:rsidRPr="00E52660">
              <w:rPr>
                <w:lang w:eastAsia="en-US"/>
              </w:rPr>
              <w:t xml:space="preserve">) </w:t>
            </w:r>
            <w:r w:rsidRPr="00E52660">
              <w:rPr>
                <w:vertAlign w:val="superscript"/>
                <w:lang w:eastAsia="en-US"/>
              </w:rPr>
              <w:t>Note</w:t>
            </w:r>
            <w:r>
              <w:rPr>
                <w:vertAlign w:val="superscript"/>
                <w:lang w:eastAsia="en-US"/>
              </w:rPr>
              <w:t xml:space="preserve"> 1</w:t>
            </w:r>
          </w:p>
        </w:tc>
      </w:tr>
      <w:tr w:rsidR="000C2611" w:rsidRPr="00E52660" w:rsidTr="00EE3CEC">
        <w:tc>
          <w:tcPr>
            <w:tcW w:w="1615"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c>
          <w:tcPr>
            <w:tcW w:w="8014"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r>
      <w:tr w:rsidR="000C2611" w:rsidRPr="00E52660" w:rsidTr="00EE3CEC">
        <w:tc>
          <w:tcPr>
            <w:tcW w:w="1615"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c>
          <w:tcPr>
            <w:tcW w:w="8014"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r>
      <w:tr w:rsidR="000C2611" w:rsidRPr="00E52660" w:rsidTr="00EE3CEC">
        <w:trPr>
          <w:trHeight w:val="70"/>
        </w:trPr>
        <w:tc>
          <w:tcPr>
            <w:tcW w:w="9629" w:type="dxa"/>
            <w:gridSpan w:val="2"/>
            <w:shd w:val="clear" w:color="auto" w:fill="DBE5F1" w:themeFill="accent1" w:themeFillTint="33"/>
          </w:tcPr>
          <w:p w:rsidR="000C2611" w:rsidRDefault="000C2611" w:rsidP="00EE3CEC">
            <w:pPr>
              <w:rPr>
                <w:lang w:eastAsia="en-US"/>
              </w:rPr>
            </w:pPr>
            <w:r w:rsidRPr="00E52660">
              <w:rPr>
                <w:lang w:eastAsia="en-US"/>
              </w:rPr>
              <w:t>Note 1 : If different SMTC periodicities are configured for different cells, the SMTC period in the requirement is the one used by the cell being identified</w:t>
            </w:r>
          </w:p>
          <w:p w:rsidR="000C2611" w:rsidRDefault="000C2611" w:rsidP="00EE3CEC">
            <w:pPr>
              <w:rPr>
                <w:color w:val="000000"/>
              </w:rPr>
            </w:pPr>
            <w:r w:rsidRPr="00E52660">
              <w:rPr>
                <w:lang w:eastAsia="en-US"/>
              </w:rPr>
              <w:t xml:space="preserve">Note </w:t>
            </w:r>
            <w:r>
              <w:rPr>
                <w:lang w:eastAsia="en-US"/>
              </w:rPr>
              <w:t>2</w:t>
            </w:r>
            <w:r w:rsidRPr="00E52660">
              <w:rPr>
                <w:lang w:eastAsia="en-US"/>
              </w:rPr>
              <w:t xml:space="preserve"> : </w:t>
            </w:r>
            <w:r>
              <w:rPr>
                <w:lang w:eastAsia="en-US"/>
              </w:rPr>
              <w:t>K</w:t>
            </w:r>
            <w:r w:rsidRPr="001F61A8">
              <w:rPr>
                <w:vertAlign w:val="subscript"/>
                <w:lang w:eastAsia="en-US"/>
              </w:rPr>
              <w:t>p</w:t>
            </w:r>
            <w:r>
              <w:rPr>
                <w:vertAlign w:val="subscript"/>
                <w:lang w:eastAsia="en-US"/>
              </w:rPr>
              <w:t>-intra</w:t>
            </w:r>
            <w:r>
              <w:rPr>
                <w:color w:val="000000"/>
              </w:rPr>
              <w:t xml:space="preserve"> =P</w:t>
            </w:r>
            <w:r w:rsidRPr="001F61A8">
              <w:rPr>
                <w:color w:val="000000"/>
                <w:vertAlign w:val="subscript"/>
              </w:rPr>
              <w:t>intra</w:t>
            </w:r>
            <w:r>
              <w:rPr>
                <w:color w:val="000000"/>
              </w:rPr>
              <w:t>/( P</w:t>
            </w:r>
            <w:r w:rsidRPr="001F61A8">
              <w:rPr>
                <w:color w:val="000000"/>
                <w:vertAlign w:val="subscript"/>
              </w:rPr>
              <w:t>intra</w:t>
            </w:r>
            <w:r w:rsidDel="00363939">
              <w:rPr>
                <w:color w:val="000000"/>
              </w:rPr>
              <w:t xml:space="preserve"> </w:t>
            </w:r>
            <w:r>
              <w:rPr>
                <w:color w:val="000000"/>
              </w:rPr>
              <w:t xml:space="preserve">-1) </w:t>
            </w:r>
            <w:r w:rsidRPr="00DD3566">
              <w:rPr>
                <w:color w:val="000000"/>
              </w:rPr>
              <w:t>and P</w:t>
            </w:r>
            <w:r w:rsidRPr="00DD3566">
              <w:rPr>
                <w:color w:val="000000"/>
                <w:vertAlign w:val="subscript"/>
              </w:rPr>
              <w:t>intra</w:t>
            </w:r>
            <w:r w:rsidRPr="00DD3566">
              <w:rPr>
                <w:color w:val="000000"/>
              </w:rPr>
              <w:t xml:space="preserve"> = MGRP / (SMTC periodicity).</w:t>
            </w:r>
          </w:p>
          <w:p w:rsidR="000C2611" w:rsidRDefault="000C2611" w:rsidP="00EE3CEC">
            <w:pPr>
              <w:rPr>
                <w:color w:val="000000"/>
              </w:rPr>
            </w:pPr>
            <w:r w:rsidRPr="00DD3566">
              <w:rPr>
                <w:lang w:eastAsia="en-US"/>
              </w:rPr>
              <w:lastRenderedPageBreak/>
              <w:t>Note 3 : K</w:t>
            </w:r>
            <w:r w:rsidRPr="00DD3566">
              <w:rPr>
                <w:vertAlign w:val="subscript"/>
                <w:lang w:eastAsia="en-US"/>
              </w:rPr>
              <w:t xml:space="preserve">ca </w:t>
            </w:r>
            <w:r w:rsidRPr="00DD3566">
              <w:rPr>
                <w:color w:val="000000"/>
              </w:rPr>
              <w:t>= Ceil (N</w:t>
            </w:r>
            <w:r w:rsidRPr="00DD3566">
              <w:rPr>
                <w:color w:val="000000"/>
                <w:vertAlign w:val="subscript"/>
              </w:rPr>
              <w:t>cc,FR1</w:t>
            </w:r>
            <w:r w:rsidRPr="00DD3566">
              <w:rPr>
                <w:color w:val="000000"/>
              </w:rPr>
              <w:t xml:space="preserve"> /2) + N</w:t>
            </w:r>
            <w:r w:rsidRPr="00DD3566">
              <w:rPr>
                <w:color w:val="000000"/>
                <w:vertAlign w:val="subscript"/>
              </w:rPr>
              <w:t>cc,FR2</w:t>
            </w:r>
            <w:r w:rsidRPr="00DD3566">
              <w:rPr>
                <w:color w:val="000000"/>
              </w:rPr>
              <w:t>, where N</w:t>
            </w:r>
            <w:r w:rsidRPr="00DD3566">
              <w:rPr>
                <w:color w:val="000000"/>
                <w:vertAlign w:val="subscript"/>
              </w:rPr>
              <w:t xml:space="preserve">cc,FR1 </w:t>
            </w:r>
            <w:r w:rsidRPr="00DD3566">
              <w:rPr>
                <w:color w:val="000000"/>
              </w:rPr>
              <w:t>and N</w:t>
            </w:r>
            <w:r w:rsidRPr="00DD3566">
              <w:rPr>
                <w:color w:val="000000"/>
                <w:vertAlign w:val="subscript"/>
              </w:rPr>
              <w:t>cc,FR2</w:t>
            </w:r>
            <w:r w:rsidRPr="00DD3566">
              <w:rPr>
                <w:color w:val="000000"/>
              </w:rPr>
              <w:t xml:space="preserve"> are the number</w:t>
            </w:r>
            <w:r>
              <w:rPr>
                <w:color w:val="000000"/>
              </w:rPr>
              <w:t xml:space="preserve"> </w:t>
            </w:r>
            <w:r w:rsidR="005B34E8">
              <w:rPr>
                <w:color w:val="000000"/>
              </w:rPr>
              <w:t xml:space="preserve">of configured SCells </w:t>
            </w:r>
            <w:r>
              <w:rPr>
                <w:color w:val="000000"/>
              </w:rPr>
              <w:t xml:space="preserve">in </w:t>
            </w:r>
            <w:r w:rsidR="005B34E8">
              <w:rPr>
                <w:color w:val="000000"/>
              </w:rPr>
              <w:t xml:space="preserve">FR1 </w:t>
            </w:r>
            <w:r>
              <w:rPr>
                <w:color w:val="000000"/>
              </w:rPr>
              <w:t xml:space="preserve">and FR2, respectively.  </w:t>
            </w:r>
          </w:p>
          <w:p w:rsidR="000C2611" w:rsidRPr="00E52660" w:rsidRDefault="000C2611" w:rsidP="00EE3CEC">
            <w:pPr>
              <w:rPr>
                <w:lang w:eastAsia="en-US"/>
              </w:rPr>
            </w:pPr>
            <w:r w:rsidRPr="00E52660">
              <w:rPr>
                <w:lang w:eastAsia="en-US"/>
              </w:rPr>
              <w:t xml:space="preserve">Note </w:t>
            </w:r>
            <w:r>
              <w:rPr>
                <w:lang w:eastAsia="en-US"/>
              </w:rPr>
              <w:t>4</w:t>
            </w:r>
            <w:r w:rsidRPr="00E52660">
              <w:rPr>
                <w:lang w:eastAsia="en-US"/>
              </w:rPr>
              <w:t xml:space="preserve"> : </w:t>
            </w:r>
            <w:r>
              <w:rPr>
                <w:lang w:eastAsia="en-US"/>
              </w:rPr>
              <w:t>K</w:t>
            </w:r>
            <w:r>
              <w:rPr>
                <w:vertAlign w:val="subscript"/>
                <w:lang w:eastAsia="en-US"/>
              </w:rPr>
              <w:t xml:space="preserve">non-aligned </w:t>
            </w:r>
            <w:r w:rsidRPr="001F61A8">
              <w:rPr>
                <w:lang w:eastAsia="en-US"/>
              </w:rPr>
              <w:t>(DRX)</w:t>
            </w:r>
            <w:r>
              <w:rPr>
                <w:color w:val="000000"/>
              </w:rPr>
              <w:t xml:space="preserve"> = 1 when DRX on-duartion and SMTC occasions are aligned. Otherwise, </w:t>
            </w:r>
            <w:r>
              <w:rPr>
                <w:lang w:eastAsia="en-US"/>
              </w:rPr>
              <w:t>K</w:t>
            </w:r>
            <w:r>
              <w:rPr>
                <w:vertAlign w:val="subscript"/>
                <w:lang w:eastAsia="en-US"/>
              </w:rPr>
              <w:t xml:space="preserve">non-aligned </w:t>
            </w:r>
            <w:r w:rsidRPr="001F61A8">
              <w:rPr>
                <w:lang w:eastAsia="en-US"/>
              </w:rPr>
              <w:t>(DRX)</w:t>
            </w:r>
            <w:r>
              <w:rPr>
                <w:color w:val="000000"/>
              </w:rPr>
              <w:t xml:space="preserve"> = TBD (should be no less than 1.2)</w:t>
            </w:r>
          </w:p>
        </w:tc>
      </w:tr>
    </w:tbl>
    <w:p w:rsidR="000C2611" w:rsidRDefault="000C2611" w:rsidP="000C2611">
      <w:pPr>
        <w:jc w:val="center"/>
        <w:rPr>
          <w:lang w:eastAsia="en-US"/>
        </w:rPr>
      </w:pPr>
    </w:p>
    <w:p w:rsidR="000C2611" w:rsidRDefault="000C2611" w:rsidP="000C2611">
      <w:pPr>
        <w:jc w:val="center"/>
        <w:rPr>
          <w:lang w:eastAsia="en-US"/>
        </w:rPr>
      </w:pPr>
    </w:p>
    <w:p w:rsidR="000C2611" w:rsidRDefault="000C2611" w:rsidP="000C2611">
      <w:pPr>
        <w:jc w:val="center"/>
        <w:rPr>
          <w:b/>
          <w:lang w:eastAsia="en-US"/>
        </w:rPr>
      </w:pPr>
      <w:r w:rsidRPr="00E52660">
        <w:rPr>
          <w:b/>
          <w:lang w:eastAsia="en-US"/>
        </w:rPr>
        <w:t xml:space="preserve">Table </w:t>
      </w:r>
      <w:r>
        <w:rPr>
          <w:b/>
          <w:lang w:eastAsia="en-US"/>
        </w:rPr>
        <w:t>3 (</w:t>
      </w:r>
      <w:r w:rsidRPr="00E52660">
        <w:rPr>
          <w:b/>
          <w:lang w:eastAsia="en-US"/>
        </w:rPr>
        <w:t>9.2.5.2-3</w:t>
      </w:r>
      <w:r>
        <w:rPr>
          <w:b/>
          <w:lang w:eastAsia="en-US"/>
        </w:rPr>
        <w:t xml:space="preserve"> in[2])</w:t>
      </w:r>
      <w:r w:rsidRPr="00E52660">
        <w:rPr>
          <w:b/>
          <w:lang w:eastAsia="en-US"/>
        </w:rPr>
        <w:t xml:space="preserve">: Measurement period for </w:t>
      </w:r>
      <w:r w:rsidRPr="000C2611">
        <w:rPr>
          <w:b/>
          <w:lang w:eastAsia="en-US"/>
        </w:rPr>
        <w:t xml:space="preserve">intrafrequency measurements without gaps </w:t>
      </w:r>
      <w:r>
        <w:rPr>
          <w:b/>
          <w:lang w:eastAsia="en-US"/>
        </w:rPr>
        <w:t>(</w:t>
      </w:r>
      <w:r w:rsidRPr="00E52660">
        <w:rPr>
          <w:b/>
          <w:lang w:eastAsia="en-US"/>
        </w:rPr>
        <w:t>deactivated SCell</w:t>
      </w:r>
      <w:r>
        <w:rPr>
          <w:b/>
          <w:lang w:eastAsia="en-US"/>
        </w:rPr>
        <w:t xml:space="preserve">) </w:t>
      </w:r>
      <w:r w:rsidRPr="00E52660">
        <w:rPr>
          <w:b/>
          <w:lang w:eastAsia="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1615"/>
        <w:gridCol w:w="8014"/>
      </w:tblGrid>
      <w:tr w:rsidR="000C2611" w:rsidRPr="00E52660" w:rsidTr="00EE3CEC">
        <w:tc>
          <w:tcPr>
            <w:tcW w:w="1615" w:type="dxa"/>
            <w:shd w:val="clear" w:color="auto" w:fill="DBE5F1" w:themeFill="accent1" w:themeFillTint="33"/>
          </w:tcPr>
          <w:p w:rsidR="000C2611" w:rsidRPr="00E52660" w:rsidRDefault="000C2611" w:rsidP="001A5158">
            <w:pPr>
              <w:jc w:val="center"/>
              <w:rPr>
                <w:b/>
                <w:lang w:eastAsia="en-US"/>
              </w:rPr>
            </w:pPr>
            <w:r w:rsidRPr="00E52660">
              <w:rPr>
                <w:b/>
                <w:lang w:eastAsia="en-US"/>
              </w:rPr>
              <w:t>DRX cycle</w:t>
            </w:r>
          </w:p>
        </w:tc>
        <w:tc>
          <w:tcPr>
            <w:tcW w:w="8014" w:type="dxa"/>
            <w:shd w:val="clear" w:color="auto" w:fill="DBE5F1" w:themeFill="accent1" w:themeFillTint="33"/>
          </w:tcPr>
          <w:p w:rsidR="000C2611" w:rsidRPr="00E52660" w:rsidRDefault="000C2611" w:rsidP="00EE3CEC">
            <w:pPr>
              <w:jc w:val="center"/>
            </w:pPr>
            <w:r w:rsidRPr="00E52660">
              <w:t>T</w:t>
            </w:r>
            <w:r w:rsidRPr="00E52660">
              <w:rPr>
                <w:vertAlign w:val="subscript"/>
              </w:rPr>
              <w:t xml:space="preserve"> SSB_measurement_period</w:t>
            </w:r>
            <w:r w:rsidRPr="00E52660">
              <w:t xml:space="preserve">  </w:t>
            </w:r>
          </w:p>
        </w:tc>
      </w:tr>
      <w:tr w:rsidR="000C2611" w:rsidRPr="00E52660" w:rsidTr="00EE3CEC">
        <w:tc>
          <w:tcPr>
            <w:tcW w:w="1615" w:type="dxa"/>
            <w:shd w:val="clear" w:color="auto" w:fill="DBE5F1" w:themeFill="accent1" w:themeFillTint="33"/>
          </w:tcPr>
          <w:p w:rsidR="000C2611" w:rsidRPr="00E52660" w:rsidRDefault="000C2611" w:rsidP="00EE3CEC">
            <w:pPr>
              <w:jc w:val="center"/>
              <w:rPr>
                <w:lang w:eastAsia="en-US"/>
              </w:rPr>
            </w:pPr>
            <w:r w:rsidRPr="00E52660">
              <w:rPr>
                <w:lang w:eastAsia="en-US"/>
              </w:rPr>
              <w:t xml:space="preserve">No DRX, </w:t>
            </w:r>
            <w:r>
              <w:rPr>
                <w:lang w:eastAsia="en-US"/>
              </w:rPr>
              <w:br/>
            </w:r>
            <w:r w:rsidRPr="00E52660">
              <w:rPr>
                <w:lang w:eastAsia="en-US"/>
              </w:rPr>
              <w:t xml:space="preserve">or DRX cycle ≤ </w:t>
            </w:r>
            <w:r>
              <w:rPr>
                <w:lang w:eastAsia="en-US"/>
              </w:rPr>
              <w:t>0.04</w:t>
            </w:r>
          </w:p>
        </w:tc>
        <w:tc>
          <w:tcPr>
            <w:tcW w:w="8014" w:type="dxa"/>
            <w:shd w:val="clear" w:color="auto" w:fill="DBE5F1" w:themeFill="accent1" w:themeFillTint="33"/>
          </w:tcPr>
          <w:p w:rsidR="000C2611" w:rsidRPr="00E52660" w:rsidRDefault="000C2611" w:rsidP="00EE3CE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3</w:t>
            </w:r>
            <w:r>
              <w:rPr>
                <w:lang w:eastAsia="en-US"/>
              </w:rPr>
              <w:t xml:space="preserve">× </w:t>
            </w:r>
            <w:r w:rsidRPr="00E52660">
              <w:rPr>
                <w:lang w:eastAsia="en-US"/>
              </w:rPr>
              <w:t>max(</w:t>
            </w:r>
            <w:r>
              <w:rPr>
                <w:lang w:eastAsia="en-US"/>
              </w:rPr>
              <w:t>40</w:t>
            </w:r>
            <w:r w:rsidRPr="00E52660">
              <w:rPr>
                <w:lang w:eastAsia="en-US"/>
              </w:rPr>
              <w:t>, SMTC period</w:t>
            </w:r>
            <w:r>
              <w:rPr>
                <w:lang w:eastAsia="en-US"/>
              </w:rPr>
              <w:t xml:space="preserve">, </w:t>
            </w:r>
            <w:r w:rsidRPr="00E52660">
              <w:rPr>
                <w:lang w:eastAsia="en-US"/>
              </w:rPr>
              <w:t xml:space="preserve">MeasCycleSCell) </w:t>
            </w:r>
            <w:r w:rsidRPr="00E52660">
              <w:rPr>
                <w:vertAlign w:val="superscript"/>
                <w:lang w:eastAsia="en-US"/>
              </w:rPr>
              <w:t>Note</w:t>
            </w:r>
            <w:r>
              <w:rPr>
                <w:vertAlign w:val="superscript"/>
                <w:lang w:eastAsia="en-US"/>
              </w:rPr>
              <w:t xml:space="preserve"> 1</w:t>
            </w:r>
          </w:p>
        </w:tc>
      </w:tr>
      <w:tr w:rsidR="000C2611" w:rsidRPr="00E52660" w:rsidTr="00EE3CEC">
        <w:tc>
          <w:tcPr>
            <w:tcW w:w="1615" w:type="dxa"/>
            <w:shd w:val="clear" w:color="auto" w:fill="DBE5F1" w:themeFill="accent1" w:themeFillTint="33"/>
          </w:tcPr>
          <w:p w:rsidR="000C2611" w:rsidRPr="00E52660" w:rsidRDefault="000C2611" w:rsidP="00EE3CEC">
            <w:pPr>
              <w:jc w:val="center"/>
              <w:rPr>
                <w:lang w:eastAsia="en-US"/>
              </w:rPr>
            </w:pPr>
            <w:r w:rsidRPr="001F61A8">
              <w:rPr>
                <w:lang w:eastAsia="en-US"/>
              </w:rPr>
              <w:t>0.04 &lt; DRX cycle ≤ 2.56</w:t>
            </w:r>
          </w:p>
        </w:tc>
        <w:tc>
          <w:tcPr>
            <w:tcW w:w="8014" w:type="dxa"/>
            <w:shd w:val="clear" w:color="auto" w:fill="DBE5F1" w:themeFill="accent1" w:themeFillTint="33"/>
          </w:tcPr>
          <w:p w:rsidR="000C2611" w:rsidRPr="00E52660" w:rsidRDefault="000C2611" w:rsidP="00EE3CEC">
            <w:pPr>
              <w:jc w:val="center"/>
              <w:rPr>
                <w:lang w:eastAsia="en-US"/>
              </w:rPr>
            </w:pPr>
            <w:r>
              <w:rPr>
                <w:lang w:eastAsia="en-US"/>
              </w:rPr>
              <w:t>Ceil([5]×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K</w:t>
            </w:r>
            <w:r>
              <w:rPr>
                <w:vertAlign w:val="subscript"/>
                <w:lang w:eastAsia="en-US"/>
              </w:rPr>
              <w:t>non-aligned</w:t>
            </w:r>
            <w:r w:rsidRPr="001F61A8">
              <w:rPr>
                <w:lang w:eastAsia="en-US"/>
              </w:rPr>
              <w:t>(DRX)</w:t>
            </w:r>
            <w:r w:rsidRPr="00E52660">
              <w:rPr>
                <w:vertAlign w:val="superscript"/>
                <w:lang w:eastAsia="en-US"/>
              </w:rPr>
              <w:t xml:space="preserve"> Note </w:t>
            </w:r>
            <w:r>
              <w:rPr>
                <w:vertAlign w:val="superscript"/>
                <w:lang w:eastAsia="en-US"/>
              </w:rPr>
              <w:t>4</w:t>
            </w:r>
            <w:r>
              <w:rPr>
                <w:lang w:eastAsia="en-US"/>
              </w:rPr>
              <w:t>) × K</w:t>
            </w:r>
            <w:r>
              <w:rPr>
                <w:vertAlign w:val="subscript"/>
                <w:lang w:eastAsia="en-US"/>
              </w:rPr>
              <w:t>ca</w:t>
            </w:r>
            <w:r w:rsidRPr="00E52660">
              <w:rPr>
                <w:vertAlign w:val="superscript"/>
                <w:lang w:eastAsia="en-US"/>
              </w:rPr>
              <w:t xml:space="preserve"> Note </w:t>
            </w:r>
            <w:r>
              <w:rPr>
                <w:vertAlign w:val="superscript"/>
                <w:lang w:eastAsia="en-US"/>
              </w:rPr>
              <w:t xml:space="preserve">3 </w:t>
            </w:r>
            <w:r>
              <w:rPr>
                <w:lang w:eastAsia="en-US"/>
              </w:rPr>
              <w:t xml:space="preserve">× </w:t>
            </w:r>
            <w:r w:rsidRPr="00E52660">
              <w:rPr>
                <w:lang w:eastAsia="en-US"/>
              </w:rPr>
              <w:t>max(</w:t>
            </w:r>
            <w:r>
              <w:rPr>
                <w:lang w:eastAsia="en-US"/>
              </w:rPr>
              <w:t>40</w:t>
            </w:r>
            <w:r w:rsidRPr="00E52660">
              <w:rPr>
                <w:lang w:eastAsia="en-US"/>
              </w:rPr>
              <w:t>, SMTC period</w:t>
            </w:r>
            <w:r>
              <w:rPr>
                <w:lang w:eastAsia="en-US"/>
              </w:rPr>
              <w:t xml:space="preserve">, DRX, </w:t>
            </w:r>
            <w:r w:rsidRPr="00E52660">
              <w:rPr>
                <w:lang w:eastAsia="en-US"/>
              </w:rPr>
              <w:t xml:space="preserve">MeasCycleSCell) </w:t>
            </w:r>
            <w:r w:rsidRPr="00E52660">
              <w:rPr>
                <w:vertAlign w:val="superscript"/>
                <w:lang w:eastAsia="en-US"/>
              </w:rPr>
              <w:t>Note</w:t>
            </w:r>
            <w:r>
              <w:rPr>
                <w:vertAlign w:val="superscript"/>
                <w:lang w:eastAsia="en-US"/>
              </w:rPr>
              <w:t xml:space="preserve"> 1</w:t>
            </w:r>
          </w:p>
        </w:tc>
      </w:tr>
      <w:tr w:rsidR="000C2611" w:rsidRPr="00E52660" w:rsidTr="00EE3CEC">
        <w:tc>
          <w:tcPr>
            <w:tcW w:w="1615"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c>
          <w:tcPr>
            <w:tcW w:w="8014"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r>
      <w:tr w:rsidR="000C2611" w:rsidRPr="00E52660" w:rsidTr="00EE3CEC">
        <w:tc>
          <w:tcPr>
            <w:tcW w:w="1615"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c>
          <w:tcPr>
            <w:tcW w:w="8014" w:type="dxa"/>
            <w:shd w:val="clear" w:color="auto" w:fill="DBE5F1" w:themeFill="accent1" w:themeFillTint="33"/>
          </w:tcPr>
          <w:p w:rsidR="000C2611" w:rsidRPr="00E52660" w:rsidRDefault="000C2611" w:rsidP="00EE3CEC">
            <w:pPr>
              <w:jc w:val="center"/>
              <w:rPr>
                <w:b/>
                <w:lang w:eastAsia="en-US"/>
              </w:rPr>
            </w:pPr>
            <w:r w:rsidRPr="00E52660">
              <w:rPr>
                <w:b/>
                <w:lang w:eastAsia="en-US"/>
              </w:rPr>
              <w:t>…</w:t>
            </w:r>
          </w:p>
        </w:tc>
      </w:tr>
      <w:tr w:rsidR="000C2611" w:rsidRPr="00E52660" w:rsidTr="00EE3CEC">
        <w:trPr>
          <w:trHeight w:val="70"/>
        </w:trPr>
        <w:tc>
          <w:tcPr>
            <w:tcW w:w="9629" w:type="dxa"/>
            <w:gridSpan w:val="2"/>
            <w:shd w:val="clear" w:color="auto" w:fill="DBE5F1" w:themeFill="accent1" w:themeFillTint="33"/>
          </w:tcPr>
          <w:p w:rsidR="000C2611" w:rsidRDefault="000C2611" w:rsidP="00EE3CEC">
            <w:pPr>
              <w:rPr>
                <w:lang w:eastAsia="en-US"/>
              </w:rPr>
            </w:pPr>
            <w:r w:rsidRPr="00E52660">
              <w:rPr>
                <w:lang w:eastAsia="en-US"/>
              </w:rPr>
              <w:t>Note 1 : If different SMTC periodicities are configured for different cells, the SMTC period in the requirement is the one used by the cell being identified</w:t>
            </w:r>
          </w:p>
          <w:p w:rsidR="000C2611" w:rsidRDefault="000C2611" w:rsidP="00EE3CEC">
            <w:pPr>
              <w:rPr>
                <w:color w:val="000000"/>
              </w:rPr>
            </w:pPr>
            <w:r w:rsidRPr="00E52660">
              <w:rPr>
                <w:lang w:eastAsia="en-US"/>
              </w:rPr>
              <w:t xml:space="preserve">Note </w:t>
            </w:r>
            <w:r>
              <w:rPr>
                <w:lang w:eastAsia="en-US"/>
              </w:rPr>
              <w:t>2</w:t>
            </w:r>
            <w:r w:rsidRPr="00E52660">
              <w:rPr>
                <w:lang w:eastAsia="en-US"/>
              </w:rPr>
              <w:t xml:space="preserve"> : </w:t>
            </w:r>
            <w:r>
              <w:rPr>
                <w:lang w:eastAsia="en-US"/>
              </w:rPr>
              <w:t>K</w:t>
            </w:r>
            <w:r w:rsidRPr="001F61A8">
              <w:rPr>
                <w:vertAlign w:val="subscript"/>
                <w:lang w:eastAsia="en-US"/>
              </w:rPr>
              <w:t>p</w:t>
            </w:r>
            <w:r>
              <w:rPr>
                <w:vertAlign w:val="subscript"/>
                <w:lang w:eastAsia="en-US"/>
              </w:rPr>
              <w:t>-intra</w:t>
            </w:r>
            <w:r>
              <w:rPr>
                <w:color w:val="000000"/>
              </w:rPr>
              <w:t xml:space="preserve"> =P</w:t>
            </w:r>
            <w:r w:rsidRPr="001F61A8">
              <w:rPr>
                <w:color w:val="000000"/>
                <w:vertAlign w:val="subscript"/>
              </w:rPr>
              <w:t>intra</w:t>
            </w:r>
            <w:r>
              <w:rPr>
                <w:color w:val="000000"/>
              </w:rPr>
              <w:t>/( P</w:t>
            </w:r>
            <w:r w:rsidRPr="001F61A8">
              <w:rPr>
                <w:color w:val="000000"/>
                <w:vertAlign w:val="subscript"/>
              </w:rPr>
              <w:t>intra</w:t>
            </w:r>
            <w:r w:rsidDel="00363939">
              <w:rPr>
                <w:color w:val="000000"/>
              </w:rPr>
              <w:t xml:space="preserve"> </w:t>
            </w:r>
            <w:r>
              <w:rPr>
                <w:color w:val="000000"/>
              </w:rPr>
              <w:t xml:space="preserve">-1) </w:t>
            </w:r>
            <w:r w:rsidRPr="00DD3566">
              <w:rPr>
                <w:color w:val="000000"/>
              </w:rPr>
              <w:t>and P</w:t>
            </w:r>
            <w:r w:rsidRPr="00DD3566">
              <w:rPr>
                <w:color w:val="000000"/>
                <w:vertAlign w:val="subscript"/>
              </w:rPr>
              <w:t>intra</w:t>
            </w:r>
            <w:r w:rsidRPr="00DD3566">
              <w:rPr>
                <w:color w:val="000000"/>
              </w:rPr>
              <w:t xml:space="preserve"> = MGRP / (SMTC periodicity).</w:t>
            </w:r>
          </w:p>
          <w:p w:rsidR="000C2611" w:rsidRDefault="000C2611" w:rsidP="00EE3CEC">
            <w:pPr>
              <w:rPr>
                <w:color w:val="000000"/>
              </w:rPr>
            </w:pPr>
            <w:r w:rsidRPr="00DD3566">
              <w:rPr>
                <w:lang w:eastAsia="en-US"/>
              </w:rPr>
              <w:t>Note 3 : K</w:t>
            </w:r>
            <w:r w:rsidRPr="00DD3566">
              <w:rPr>
                <w:vertAlign w:val="subscript"/>
                <w:lang w:eastAsia="en-US"/>
              </w:rPr>
              <w:t xml:space="preserve">ca </w:t>
            </w:r>
            <w:r w:rsidRPr="00DD3566">
              <w:rPr>
                <w:color w:val="000000"/>
              </w:rPr>
              <w:t>= Ceil (N</w:t>
            </w:r>
            <w:r w:rsidRPr="00DD3566">
              <w:rPr>
                <w:color w:val="000000"/>
                <w:vertAlign w:val="subscript"/>
              </w:rPr>
              <w:t>cc,FR1</w:t>
            </w:r>
            <w:r w:rsidRPr="00DD3566">
              <w:rPr>
                <w:color w:val="000000"/>
              </w:rPr>
              <w:t xml:space="preserve"> /2) + N</w:t>
            </w:r>
            <w:r w:rsidRPr="00DD3566">
              <w:rPr>
                <w:color w:val="000000"/>
                <w:vertAlign w:val="subscript"/>
              </w:rPr>
              <w:t>cc,FR2</w:t>
            </w:r>
            <w:r w:rsidRPr="00DD3566">
              <w:rPr>
                <w:color w:val="000000"/>
              </w:rPr>
              <w:t>, where N</w:t>
            </w:r>
            <w:r w:rsidRPr="00DD3566">
              <w:rPr>
                <w:color w:val="000000"/>
                <w:vertAlign w:val="subscript"/>
              </w:rPr>
              <w:t xml:space="preserve">cc,FR1 </w:t>
            </w:r>
            <w:r w:rsidRPr="00DD3566">
              <w:rPr>
                <w:color w:val="000000"/>
              </w:rPr>
              <w:t>and N</w:t>
            </w:r>
            <w:r w:rsidRPr="00DD3566">
              <w:rPr>
                <w:color w:val="000000"/>
                <w:vertAlign w:val="subscript"/>
              </w:rPr>
              <w:t>cc,FR2</w:t>
            </w:r>
            <w:r w:rsidRPr="00DD3566">
              <w:rPr>
                <w:color w:val="000000"/>
              </w:rPr>
              <w:t xml:space="preserve"> are the number</w:t>
            </w:r>
            <w:r>
              <w:rPr>
                <w:color w:val="000000"/>
              </w:rPr>
              <w:t xml:space="preserve"> </w:t>
            </w:r>
            <w:r w:rsidR="005B34E8">
              <w:rPr>
                <w:color w:val="000000"/>
              </w:rPr>
              <w:t xml:space="preserve">of configured SCells </w:t>
            </w:r>
            <w:r>
              <w:rPr>
                <w:color w:val="000000"/>
              </w:rPr>
              <w:t xml:space="preserve">in </w:t>
            </w:r>
            <w:r w:rsidR="005B34E8">
              <w:rPr>
                <w:color w:val="000000"/>
              </w:rPr>
              <w:t xml:space="preserve">FR1 </w:t>
            </w:r>
            <w:r>
              <w:rPr>
                <w:color w:val="000000"/>
              </w:rPr>
              <w:t xml:space="preserve">and FR2, respectively.  </w:t>
            </w:r>
          </w:p>
          <w:p w:rsidR="000C2611" w:rsidRPr="00E52660" w:rsidRDefault="000C2611" w:rsidP="00EE3CEC">
            <w:pPr>
              <w:rPr>
                <w:lang w:eastAsia="en-US"/>
              </w:rPr>
            </w:pPr>
            <w:r w:rsidRPr="00E52660">
              <w:rPr>
                <w:lang w:eastAsia="en-US"/>
              </w:rPr>
              <w:t xml:space="preserve">Note </w:t>
            </w:r>
            <w:r>
              <w:rPr>
                <w:lang w:eastAsia="en-US"/>
              </w:rPr>
              <w:t>4</w:t>
            </w:r>
            <w:r w:rsidRPr="00E52660">
              <w:rPr>
                <w:lang w:eastAsia="en-US"/>
              </w:rPr>
              <w:t xml:space="preserve"> : </w:t>
            </w:r>
            <w:r>
              <w:rPr>
                <w:lang w:eastAsia="en-US"/>
              </w:rPr>
              <w:t>K</w:t>
            </w:r>
            <w:r>
              <w:rPr>
                <w:vertAlign w:val="subscript"/>
                <w:lang w:eastAsia="en-US"/>
              </w:rPr>
              <w:t xml:space="preserve">non-aligned </w:t>
            </w:r>
            <w:r w:rsidRPr="001F61A8">
              <w:rPr>
                <w:lang w:eastAsia="en-US"/>
              </w:rPr>
              <w:t>(DRX)</w:t>
            </w:r>
            <w:r>
              <w:rPr>
                <w:color w:val="000000"/>
              </w:rPr>
              <w:t xml:space="preserve"> = 1 when DRX on-duartion and SMTC occasions are aligned. Otherwise, </w:t>
            </w:r>
            <w:r>
              <w:rPr>
                <w:lang w:eastAsia="en-US"/>
              </w:rPr>
              <w:t>K</w:t>
            </w:r>
            <w:r>
              <w:rPr>
                <w:vertAlign w:val="subscript"/>
                <w:lang w:eastAsia="en-US"/>
              </w:rPr>
              <w:t xml:space="preserve">non-aligned </w:t>
            </w:r>
            <w:r w:rsidRPr="001F61A8">
              <w:rPr>
                <w:lang w:eastAsia="en-US"/>
              </w:rPr>
              <w:t>(DRX)</w:t>
            </w:r>
            <w:r>
              <w:rPr>
                <w:color w:val="000000"/>
              </w:rPr>
              <w:t xml:space="preserve"> = TBD (should be no less than 1.2)</w:t>
            </w:r>
          </w:p>
        </w:tc>
      </w:tr>
    </w:tbl>
    <w:p w:rsidR="000C2611" w:rsidRDefault="000C2611" w:rsidP="006A151B">
      <w:pPr>
        <w:pStyle w:val="TAL"/>
        <w:rPr>
          <w:rFonts w:cs="Arial"/>
          <w:sz w:val="22"/>
        </w:rPr>
      </w:pPr>
    </w:p>
    <w:p w:rsidR="000C2611" w:rsidRPr="001A5158" w:rsidRDefault="000C2611" w:rsidP="001A5158">
      <w:pPr>
        <w:pStyle w:val="TAL"/>
        <w:jc w:val="center"/>
        <w:rPr>
          <w:rFonts w:asciiTheme="minorHAnsi" w:hAnsiTheme="minorHAnsi"/>
          <w:b/>
          <w:sz w:val="22"/>
          <w:lang w:eastAsia="en-US"/>
        </w:rPr>
      </w:pPr>
      <w:r w:rsidRPr="001A5158">
        <w:rPr>
          <w:rFonts w:asciiTheme="minorHAnsi" w:hAnsiTheme="minorHAnsi"/>
          <w:b/>
          <w:sz w:val="22"/>
          <w:lang w:eastAsia="en-US"/>
        </w:rPr>
        <w:t xml:space="preserve">Table 4 (9.2.6.3-1 in[2]): Measurement period for intrafrequency measurements with gaps </w:t>
      </w:r>
      <w:r w:rsidRPr="001A5158">
        <w:rPr>
          <w:rFonts w:asciiTheme="minorHAnsi" w:hAnsiTheme="minorHAnsi"/>
          <w:b/>
          <w:sz w:val="22"/>
          <w:lang w:eastAsia="en-US"/>
        </w:rPr>
        <w:b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335"/>
        <w:gridCol w:w="7294"/>
      </w:tblGrid>
      <w:tr w:rsidR="000C2611" w:rsidRPr="000C2611" w:rsidTr="00EE3CEC">
        <w:trPr>
          <w:trHeight w:val="435"/>
        </w:trPr>
        <w:tc>
          <w:tcPr>
            <w:tcW w:w="2335" w:type="dxa"/>
            <w:shd w:val="clear" w:color="auto" w:fill="DBE5F1" w:themeFill="accent1" w:themeFillTint="33"/>
          </w:tcPr>
          <w:p w:rsidR="000C2611" w:rsidRPr="000C2611" w:rsidRDefault="000C2611" w:rsidP="000C2611">
            <w:pPr>
              <w:jc w:val="center"/>
              <w:rPr>
                <w:b/>
                <w:lang w:eastAsia="en-US"/>
              </w:rPr>
            </w:pPr>
            <w:r w:rsidRPr="00E52660">
              <w:rPr>
                <w:b/>
                <w:lang w:eastAsia="en-US"/>
              </w:rPr>
              <w:t>DRX cycle</w:t>
            </w:r>
          </w:p>
        </w:tc>
        <w:tc>
          <w:tcPr>
            <w:tcW w:w="7294" w:type="dxa"/>
            <w:shd w:val="clear" w:color="auto" w:fill="DBE5F1" w:themeFill="accent1" w:themeFillTint="33"/>
          </w:tcPr>
          <w:p w:rsidR="000C2611" w:rsidRPr="000C2611" w:rsidRDefault="000C2611" w:rsidP="000C2611">
            <w:pPr>
              <w:jc w:val="center"/>
            </w:pPr>
            <w:r w:rsidRPr="000C2611">
              <w:t>T</w:t>
            </w:r>
            <w:r w:rsidRPr="000C2611">
              <w:rPr>
                <w:vertAlign w:val="subscript"/>
              </w:rPr>
              <w:t xml:space="preserve"> SSB_measurement_period</w:t>
            </w:r>
            <w:r w:rsidRPr="000C2611">
              <w:t xml:space="preserve">  </w:t>
            </w:r>
          </w:p>
        </w:tc>
      </w:tr>
      <w:tr w:rsidR="000C2611" w:rsidRPr="000C2611" w:rsidTr="00EE3CEC">
        <w:trPr>
          <w:trHeight w:val="786"/>
        </w:trPr>
        <w:tc>
          <w:tcPr>
            <w:tcW w:w="2335" w:type="dxa"/>
            <w:shd w:val="clear" w:color="auto" w:fill="DBE5F1" w:themeFill="accent1" w:themeFillTint="33"/>
          </w:tcPr>
          <w:p w:rsidR="000C2611" w:rsidRPr="000C2611" w:rsidRDefault="000C2611" w:rsidP="000C2611">
            <w:pPr>
              <w:jc w:val="center"/>
              <w:rPr>
                <w:lang w:eastAsia="en-US"/>
              </w:rPr>
            </w:pPr>
            <w:r w:rsidRPr="000C2611">
              <w:rPr>
                <w:lang w:eastAsia="en-US"/>
              </w:rPr>
              <w:t xml:space="preserve">No DRX, </w:t>
            </w:r>
            <w:r w:rsidRPr="000C2611">
              <w:rPr>
                <w:lang w:eastAsia="en-US"/>
              </w:rPr>
              <w:br/>
              <w:t>or DRX cycle ≤ 0.04</w:t>
            </w:r>
          </w:p>
        </w:tc>
        <w:tc>
          <w:tcPr>
            <w:tcW w:w="7294" w:type="dxa"/>
            <w:shd w:val="clear" w:color="auto" w:fill="DBE5F1" w:themeFill="accent1" w:themeFillTint="33"/>
          </w:tcPr>
          <w:p w:rsidR="000C2611" w:rsidRPr="000C2611" w:rsidRDefault="000C2611" w:rsidP="000C2611">
            <w:pPr>
              <w:jc w:val="center"/>
              <w:rPr>
                <w:lang w:eastAsia="en-US"/>
              </w:rPr>
            </w:pPr>
            <w:r w:rsidRPr="000C2611">
              <w:rPr>
                <w:lang w:eastAsia="en-US"/>
              </w:rPr>
              <w:t>Ceil([5]× K</w:t>
            </w:r>
            <w:r w:rsidRPr="000C2611">
              <w:rPr>
                <w:vertAlign w:val="subscript"/>
                <w:lang w:eastAsia="en-US"/>
              </w:rPr>
              <w:t>intra</w:t>
            </w:r>
            <w:r w:rsidRPr="000C2611">
              <w:rPr>
                <w:vertAlign w:val="superscript"/>
                <w:lang w:eastAsia="en-US"/>
              </w:rPr>
              <w:t xml:space="preserve"> Note 2 </w:t>
            </w:r>
            <w:r w:rsidRPr="000C2611">
              <w:rPr>
                <w:lang w:eastAsia="en-US"/>
              </w:rPr>
              <w:t>× K</w:t>
            </w:r>
            <w:r w:rsidRPr="000C2611">
              <w:rPr>
                <w:vertAlign w:val="subscript"/>
                <w:lang w:eastAsia="en-US"/>
              </w:rPr>
              <w:t>non-aligned</w:t>
            </w:r>
            <w:r w:rsidRPr="000C2611">
              <w:rPr>
                <w:lang w:eastAsia="en-US"/>
              </w:rPr>
              <w:t>(DRX)</w:t>
            </w:r>
            <w:r w:rsidRPr="000C2611">
              <w:rPr>
                <w:vertAlign w:val="superscript"/>
                <w:lang w:eastAsia="en-US"/>
              </w:rPr>
              <w:t xml:space="preserve"> Note 4</w:t>
            </w:r>
            <w:r w:rsidRPr="000C2611">
              <w:rPr>
                <w:lang w:eastAsia="en-US"/>
              </w:rPr>
              <w:t>) × K</w:t>
            </w:r>
            <w:r w:rsidRPr="000C2611">
              <w:rPr>
                <w:vertAlign w:val="subscript"/>
                <w:lang w:eastAsia="en-US"/>
              </w:rPr>
              <w:t>ca</w:t>
            </w:r>
            <w:r w:rsidRPr="000C2611">
              <w:rPr>
                <w:vertAlign w:val="superscript"/>
                <w:lang w:eastAsia="en-US"/>
              </w:rPr>
              <w:t xml:space="preserve"> Note 3</w:t>
            </w:r>
            <w:r w:rsidRPr="000C2611">
              <w:rPr>
                <w:lang w:eastAsia="en-US"/>
              </w:rPr>
              <w:t xml:space="preserve">× max(40, SMTC period, MGRP) </w:t>
            </w:r>
            <w:r w:rsidRPr="000C2611">
              <w:rPr>
                <w:vertAlign w:val="superscript"/>
                <w:lang w:eastAsia="en-US"/>
              </w:rPr>
              <w:t>Note 1</w:t>
            </w:r>
          </w:p>
        </w:tc>
      </w:tr>
      <w:tr w:rsidR="000C2611" w:rsidRPr="000C2611" w:rsidTr="00EE3CEC">
        <w:tc>
          <w:tcPr>
            <w:tcW w:w="2335" w:type="dxa"/>
            <w:shd w:val="clear" w:color="auto" w:fill="DBE5F1" w:themeFill="accent1" w:themeFillTint="33"/>
          </w:tcPr>
          <w:p w:rsidR="000C2611" w:rsidRPr="000C2611" w:rsidRDefault="000C2611" w:rsidP="000C2611">
            <w:pPr>
              <w:jc w:val="center"/>
              <w:rPr>
                <w:lang w:eastAsia="en-US"/>
              </w:rPr>
            </w:pPr>
            <w:r w:rsidRPr="000C2611">
              <w:rPr>
                <w:lang w:eastAsia="en-US"/>
              </w:rPr>
              <w:t>0.04 &lt; DRX cycle ≤ 2.56</w:t>
            </w:r>
          </w:p>
        </w:tc>
        <w:tc>
          <w:tcPr>
            <w:tcW w:w="7294" w:type="dxa"/>
            <w:shd w:val="clear" w:color="auto" w:fill="DBE5F1" w:themeFill="accent1" w:themeFillTint="33"/>
          </w:tcPr>
          <w:p w:rsidR="000C2611" w:rsidRPr="000C2611" w:rsidRDefault="000C2611" w:rsidP="000C2611">
            <w:pPr>
              <w:jc w:val="center"/>
              <w:rPr>
                <w:lang w:eastAsia="en-US"/>
              </w:rPr>
            </w:pPr>
            <w:r w:rsidRPr="000C2611">
              <w:rPr>
                <w:lang w:eastAsia="en-US"/>
              </w:rPr>
              <w:t>Ceil([5]× K</w:t>
            </w:r>
            <w:r w:rsidRPr="000C2611">
              <w:rPr>
                <w:vertAlign w:val="subscript"/>
                <w:lang w:eastAsia="en-US"/>
              </w:rPr>
              <w:t>intra</w:t>
            </w:r>
            <w:r w:rsidRPr="000C2611">
              <w:rPr>
                <w:vertAlign w:val="superscript"/>
                <w:lang w:eastAsia="en-US"/>
              </w:rPr>
              <w:t xml:space="preserve"> Note 2 </w:t>
            </w:r>
            <w:r w:rsidRPr="000C2611">
              <w:rPr>
                <w:lang w:eastAsia="en-US"/>
              </w:rPr>
              <w:t>× K</w:t>
            </w:r>
            <w:r w:rsidRPr="000C2611">
              <w:rPr>
                <w:vertAlign w:val="subscript"/>
                <w:lang w:eastAsia="en-US"/>
              </w:rPr>
              <w:t>non-aligned</w:t>
            </w:r>
            <w:r w:rsidRPr="000C2611">
              <w:rPr>
                <w:lang w:eastAsia="en-US"/>
              </w:rPr>
              <w:t>(DRX)</w:t>
            </w:r>
            <w:r w:rsidRPr="000C2611">
              <w:rPr>
                <w:vertAlign w:val="superscript"/>
                <w:lang w:eastAsia="en-US"/>
              </w:rPr>
              <w:t xml:space="preserve"> Note 4</w:t>
            </w:r>
            <w:r w:rsidRPr="000C2611">
              <w:rPr>
                <w:lang w:eastAsia="en-US"/>
              </w:rPr>
              <w:t>) × K</w:t>
            </w:r>
            <w:r w:rsidRPr="000C2611">
              <w:rPr>
                <w:vertAlign w:val="subscript"/>
                <w:lang w:eastAsia="en-US"/>
              </w:rPr>
              <w:t>ca</w:t>
            </w:r>
            <w:r w:rsidRPr="000C2611">
              <w:rPr>
                <w:vertAlign w:val="superscript"/>
                <w:lang w:eastAsia="en-US"/>
              </w:rPr>
              <w:t xml:space="preserve"> Note 3 </w:t>
            </w:r>
            <w:r w:rsidRPr="000C2611">
              <w:rPr>
                <w:lang w:eastAsia="en-US"/>
              </w:rPr>
              <w:t xml:space="preserve">× max(40, SMTC period, MGRP, DRX) </w:t>
            </w:r>
            <w:r w:rsidRPr="000C2611">
              <w:rPr>
                <w:vertAlign w:val="superscript"/>
                <w:lang w:eastAsia="en-US"/>
              </w:rPr>
              <w:t>Note 1</w:t>
            </w:r>
          </w:p>
        </w:tc>
      </w:tr>
      <w:tr w:rsidR="000C2611" w:rsidRPr="000C2611" w:rsidTr="00EE3CEC">
        <w:tc>
          <w:tcPr>
            <w:tcW w:w="2335" w:type="dxa"/>
            <w:shd w:val="clear" w:color="auto" w:fill="DBE5F1" w:themeFill="accent1" w:themeFillTint="33"/>
          </w:tcPr>
          <w:p w:rsidR="000C2611" w:rsidRPr="000C2611" w:rsidRDefault="000C2611" w:rsidP="000C2611">
            <w:pPr>
              <w:jc w:val="center"/>
              <w:rPr>
                <w:b/>
                <w:lang w:eastAsia="en-US"/>
              </w:rPr>
            </w:pPr>
            <w:r w:rsidRPr="000C2611">
              <w:rPr>
                <w:b/>
                <w:lang w:eastAsia="en-US"/>
              </w:rPr>
              <w:t>…</w:t>
            </w:r>
          </w:p>
        </w:tc>
        <w:tc>
          <w:tcPr>
            <w:tcW w:w="7294" w:type="dxa"/>
            <w:shd w:val="clear" w:color="auto" w:fill="DBE5F1" w:themeFill="accent1" w:themeFillTint="33"/>
          </w:tcPr>
          <w:p w:rsidR="000C2611" w:rsidRPr="000C2611" w:rsidRDefault="000C2611" w:rsidP="000C2611">
            <w:pPr>
              <w:jc w:val="center"/>
              <w:rPr>
                <w:b/>
                <w:lang w:eastAsia="en-US"/>
              </w:rPr>
            </w:pPr>
            <w:r w:rsidRPr="000C2611">
              <w:rPr>
                <w:b/>
                <w:lang w:eastAsia="en-US"/>
              </w:rPr>
              <w:t>…</w:t>
            </w:r>
          </w:p>
        </w:tc>
      </w:tr>
      <w:tr w:rsidR="000C2611" w:rsidRPr="000C2611" w:rsidTr="00EE3CEC">
        <w:tc>
          <w:tcPr>
            <w:tcW w:w="2335" w:type="dxa"/>
            <w:shd w:val="clear" w:color="auto" w:fill="DBE5F1" w:themeFill="accent1" w:themeFillTint="33"/>
          </w:tcPr>
          <w:p w:rsidR="000C2611" w:rsidRPr="000C2611" w:rsidRDefault="000C2611" w:rsidP="000C2611">
            <w:pPr>
              <w:jc w:val="center"/>
              <w:rPr>
                <w:b/>
                <w:lang w:eastAsia="en-US"/>
              </w:rPr>
            </w:pPr>
            <w:r w:rsidRPr="000C2611">
              <w:rPr>
                <w:b/>
                <w:lang w:eastAsia="en-US"/>
              </w:rPr>
              <w:t>…</w:t>
            </w:r>
          </w:p>
        </w:tc>
        <w:tc>
          <w:tcPr>
            <w:tcW w:w="7294" w:type="dxa"/>
            <w:shd w:val="clear" w:color="auto" w:fill="DBE5F1" w:themeFill="accent1" w:themeFillTint="33"/>
          </w:tcPr>
          <w:p w:rsidR="000C2611" w:rsidRPr="000C2611" w:rsidRDefault="000C2611" w:rsidP="000C2611">
            <w:pPr>
              <w:jc w:val="center"/>
              <w:rPr>
                <w:b/>
                <w:lang w:eastAsia="en-US"/>
              </w:rPr>
            </w:pPr>
            <w:r w:rsidRPr="000C2611">
              <w:rPr>
                <w:b/>
                <w:lang w:eastAsia="en-US"/>
              </w:rPr>
              <w:t>…</w:t>
            </w:r>
          </w:p>
        </w:tc>
      </w:tr>
      <w:tr w:rsidR="000C2611" w:rsidRPr="000C2611" w:rsidTr="00EE3CEC">
        <w:trPr>
          <w:trHeight w:val="70"/>
        </w:trPr>
        <w:tc>
          <w:tcPr>
            <w:tcW w:w="9629" w:type="dxa"/>
            <w:gridSpan w:val="2"/>
            <w:shd w:val="clear" w:color="auto" w:fill="DBE5F1" w:themeFill="accent1" w:themeFillTint="33"/>
          </w:tcPr>
          <w:p w:rsidR="000C2611" w:rsidRPr="000C2611" w:rsidRDefault="000C2611" w:rsidP="000C2611">
            <w:pPr>
              <w:rPr>
                <w:lang w:eastAsia="en-US"/>
              </w:rPr>
            </w:pPr>
            <w:r w:rsidRPr="000C2611">
              <w:rPr>
                <w:lang w:eastAsia="en-US"/>
              </w:rPr>
              <w:lastRenderedPageBreak/>
              <w:t>Note 1 : If different SMTC periodicities are configured for different cells, the SMTC period in the requirement is the one used by the cell being identified</w:t>
            </w:r>
          </w:p>
          <w:p w:rsidR="000C2611" w:rsidRPr="000C2611" w:rsidRDefault="000C2611" w:rsidP="000C2611">
            <w:pPr>
              <w:rPr>
                <w:color w:val="000000"/>
              </w:rPr>
            </w:pPr>
            <w:r w:rsidRPr="000C2611">
              <w:rPr>
                <w:lang w:eastAsia="en-US"/>
              </w:rPr>
              <w:t xml:space="preserve">Note 2 : </w:t>
            </w:r>
            <w:r w:rsidRPr="000C2611">
              <w:rPr>
                <w:color w:val="000000"/>
              </w:rPr>
              <w:t xml:space="preserve">Where </w:t>
            </w:r>
            <w:r w:rsidRPr="000C2611">
              <w:rPr>
                <w:lang w:eastAsia="en-US"/>
              </w:rPr>
              <w:t>K</w:t>
            </w:r>
            <w:r w:rsidRPr="000C2611">
              <w:rPr>
                <w:vertAlign w:val="subscript"/>
                <w:lang w:eastAsia="en-US"/>
              </w:rPr>
              <w:t xml:space="preserve">intra </w:t>
            </w:r>
            <w:r w:rsidRPr="000C2611">
              <w:rPr>
                <w:lang w:eastAsia="en-US"/>
              </w:rPr>
              <w:t xml:space="preserve">denotes the ratio of intra-frequency in gap sharing </w:t>
            </w:r>
          </w:p>
          <w:p w:rsidR="000C2611" w:rsidRPr="000C2611" w:rsidRDefault="000C2611" w:rsidP="000C2611">
            <w:pPr>
              <w:rPr>
                <w:color w:val="000000"/>
              </w:rPr>
            </w:pPr>
            <w:r w:rsidRPr="000C2611">
              <w:rPr>
                <w:lang w:eastAsia="en-US"/>
              </w:rPr>
              <w:t>Note 3 : K</w:t>
            </w:r>
            <w:r w:rsidRPr="000C2611">
              <w:rPr>
                <w:vertAlign w:val="subscript"/>
                <w:lang w:eastAsia="en-US"/>
              </w:rPr>
              <w:t xml:space="preserve">ca </w:t>
            </w:r>
            <w:r w:rsidRPr="000C2611">
              <w:rPr>
                <w:color w:val="000000"/>
              </w:rPr>
              <w:t>= Ceil (N</w:t>
            </w:r>
            <w:r w:rsidRPr="000C2611">
              <w:rPr>
                <w:color w:val="000000"/>
                <w:vertAlign w:val="subscript"/>
              </w:rPr>
              <w:t>cc,FR1</w:t>
            </w:r>
            <w:r w:rsidRPr="000C2611">
              <w:rPr>
                <w:color w:val="000000"/>
              </w:rPr>
              <w:t xml:space="preserve"> /2) + N</w:t>
            </w:r>
            <w:r w:rsidRPr="000C2611">
              <w:rPr>
                <w:color w:val="000000"/>
                <w:vertAlign w:val="subscript"/>
              </w:rPr>
              <w:t>cc,FR2</w:t>
            </w:r>
            <w:r w:rsidRPr="000C2611">
              <w:rPr>
                <w:color w:val="000000"/>
              </w:rPr>
              <w:t>, where N</w:t>
            </w:r>
            <w:r w:rsidRPr="000C2611">
              <w:rPr>
                <w:color w:val="000000"/>
                <w:vertAlign w:val="subscript"/>
              </w:rPr>
              <w:t xml:space="preserve">cc,FR1 </w:t>
            </w:r>
            <w:r w:rsidRPr="000C2611">
              <w:rPr>
                <w:color w:val="000000"/>
              </w:rPr>
              <w:t>and N</w:t>
            </w:r>
            <w:r w:rsidRPr="000C2611">
              <w:rPr>
                <w:color w:val="000000"/>
                <w:vertAlign w:val="subscript"/>
              </w:rPr>
              <w:t>cc,FR2</w:t>
            </w:r>
            <w:r w:rsidRPr="000C2611">
              <w:rPr>
                <w:color w:val="000000"/>
              </w:rPr>
              <w:t xml:space="preserve"> are the number</w:t>
            </w:r>
            <w:r w:rsidR="009A04EE">
              <w:rPr>
                <w:color w:val="000000"/>
              </w:rPr>
              <w:t xml:space="preserve"> of configured SCell</w:t>
            </w:r>
            <w:r w:rsidR="00C84E87">
              <w:rPr>
                <w:color w:val="000000"/>
              </w:rPr>
              <w:t>s</w:t>
            </w:r>
            <w:r w:rsidRPr="000C2611">
              <w:rPr>
                <w:color w:val="000000"/>
              </w:rPr>
              <w:t xml:space="preserve"> in FR2 and FR2, respectively.  </w:t>
            </w:r>
          </w:p>
          <w:p w:rsidR="000C2611" w:rsidRPr="000C2611" w:rsidRDefault="000C2611" w:rsidP="000C2611">
            <w:pPr>
              <w:rPr>
                <w:lang w:eastAsia="en-US"/>
              </w:rPr>
            </w:pPr>
            <w:r w:rsidRPr="000C2611">
              <w:rPr>
                <w:lang w:eastAsia="en-US"/>
              </w:rPr>
              <w:t>Note 4 : K</w:t>
            </w:r>
            <w:r w:rsidRPr="000C2611">
              <w:rPr>
                <w:vertAlign w:val="subscript"/>
                <w:lang w:eastAsia="en-US"/>
              </w:rPr>
              <w:t xml:space="preserve">non-aligned </w:t>
            </w:r>
            <w:r w:rsidRPr="000C2611">
              <w:rPr>
                <w:lang w:eastAsia="en-US"/>
              </w:rPr>
              <w:t>(DRX)</w:t>
            </w:r>
            <w:r w:rsidRPr="000C2611">
              <w:rPr>
                <w:color w:val="000000"/>
              </w:rPr>
              <w:t xml:space="preserve"> = 1 when DRX on-duartion and SMTC occasions are aligned. Otherwise, </w:t>
            </w:r>
            <w:r w:rsidRPr="000C2611">
              <w:rPr>
                <w:lang w:eastAsia="en-US"/>
              </w:rPr>
              <w:t>K</w:t>
            </w:r>
            <w:r w:rsidRPr="000C2611">
              <w:rPr>
                <w:vertAlign w:val="subscript"/>
                <w:lang w:eastAsia="en-US"/>
              </w:rPr>
              <w:t xml:space="preserve">non-aligned </w:t>
            </w:r>
            <w:r w:rsidRPr="000C2611">
              <w:rPr>
                <w:lang w:eastAsia="en-US"/>
              </w:rPr>
              <w:t>(DRX)</w:t>
            </w:r>
            <w:r w:rsidRPr="000C2611">
              <w:rPr>
                <w:color w:val="000000"/>
              </w:rPr>
              <w:t xml:space="preserve"> = TBD (should be no less than 1.2)</w:t>
            </w:r>
          </w:p>
        </w:tc>
      </w:tr>
    </w:tbl>
    <w:p w:rsidR="000C2611" w:rsidRDefault="000C2611" w:rsidP="006A151B">
      <w:pPr>
        <w:pStyle w:val="TAL"/>
        <w:rPr>
          <w:rFonts w:cs="Arial"/>
          <w:sz w:val="22"/>
        </w:rPr>
      </w:pPr>
    </w:p>
    <w:p w:rsidR="000C2611" w:rsidRDefault="000C2611" w:rsidP="006A151B">
      <w:pPr>
        <w:pStyle w:val="TAL"/>
        <w:rPr>
          <w:rFonts w:cs="Arial"/>
          <w:sz w:val="22"/>
        </w:rPr>
      </w:pPr>
    </w:p>
    <w:p w:rsidR="00A106BA" w:rsidRPr="009F29FB" w:rsidRDefault="00B95474" w:rsidP="00A106BA">
      <w:pPr>
        <w:pStyle w:val="1"/>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2C20EB" w:rsidRDefault="009D65F0" w:rsidP="00351457">
      <w:pPr>
        <w:tabs>
          <w:tab w:val="left" w:pos="1985"/>
        </w:tabs>
        <w:ind w:left="1980" w:right="531" w:hanging="1980"/>
        <w:jc w:val="both"/>
        <w:rPr>
          <w:rFonts w:ascii="Arial" w:hAnsi="Arial" w:cs="Arial"/>
        </w:rPr>
      </w:pPr>
      <w:r>
        <w:rPr>
          <w:rFonts w:ascii="Arial" w:hAnsi="Arial" w:cs="Arial"/>
        </w:rPr>
        <w:t xml:space="preserve">[1] </w:t>
      </w:r>
      <w:r w:rsidRPr="009D65F0">
        <w:rPr>
          <w:rFonts w:ascii="Arial" w:hAnsi="Arial" w:cs="Arial"/>
        </w:rPr>
        <w:t>R4-1709909</w:t>
      </w:r>
      <w:r>
        <w:rPr>
          <w:rFonts w:ascii="Arial" w:hAnsi="Arial" w:cs="Arial"/>
        </w:rPr>
        <w:t xml:space="preserve">, </w:t>
      </w:r>
      <w:r w:rsidRPr="009D65F0">
        <w:rPr>
          <w:rFonts w:ascii="Arial" w:hAnsi="Arial" w:cs="Arial"/>
        </w:rPr>
        <w:t>Way Forward on UE measurement definition and capability</w:t>
      </w:r>
      <w:r>
        <w:rPr>
          <w:rFonts w:ascii="Arial" w:hAnsi="Arial" w:cs="Arial"/>
        </w:rPr>
        <w:t>, Intel, Sep. 2017.</w:t>
      </w:r>
    </w:p>
    <w:p w:rsidR="009D65F0" w:rsidRDefault="009D65F0" w:rsidP="00351457">
      <w:pPr>
        <w:ind w:right="72"/>
        <w:jc w:val="both"/>
        <w:rPr>
          <w:rFonts w:ascii="Arial" w:hAnsi="Arial" w:cs="Arial"/>
        </w:rPr>
      </w:pPr>
      <w:r w:rsidRPr="009F29FB">
        <w:rPr>
          <w:rFonts w:ascii="Arial" w:hAnsi="Arial" w:cs="Arial"/>
        </w:rPr>
        <w:t>[</w:t>
      </w:r>
      <w:r>
        <w:rPr>
          <w:rFonts w:ascii="Arial" w:hAnsi="Arial" w:cs="Arial"/>
        </w:rPr>
        <w:t>2</w:t>
      </w:r>
      <w:r w:rsidRPr="009F29FB">
        <w:rPr>
          <w:rFonts w:ascii="Arial" w:hAnsi="Arial" w:cs="Arial"/>
        </w:rPr>
        <w:t xml:space="preserve">] </w:t>
      </w:r>
      <w:r w:rsidRPr="00346ED4">
        <w:rPr>
          <w:rFonts w:ascii="Arial" w:hAnsi="Arial" w:cs="Arial"/>
        </w:rPr>
        <w:t>R4-1714253</w:t>
      </w:r>
      <w:r w:rsidRPr="009F29FB">
        <w:rPr>
          <w:rFonts w:ascii="Arial" w:hAnsi="Arial" w:cs="Arial"/>
        </w:rPr>
        <w:t xml:space="preserve">, </w:t>
      </w:r>
      <w:r w:rsidRPr="00346ED4">
        <w:rPr>
          <w:rFonts w:ascii="Arial" w:hAnsi="Arial" w:cs="Arial"/>
        </w:rPr>
        <w:t>TP to TS 38.133: Intrafrequency NR measurement requirements</w:t>
      </w:r>
      <w:r w:rsidRPr="009F29FB">
        <w:rPr>
          <w:rFonts w:ascii="Arial" w:hAnsi="Arial" w:cs="Arial"/>
        </w:rPr>
        <w:t xml:space="preserve">, </w:t>
      </w:r>
      <w:r w:rsidRPr="00346ED4">
        <w:rPr>
          <w:rFonts w:ascii="Arial" w:hAnsi="Arial" w:cs="Arial"/>
        </w:rPr>
        <w:t>Ericsson</w:t>
      </w:r>
      <w:r w:rsidRPr="009F29FB">
        <w:rPr>
          <w:rFonts w:ascii="Arial" w:hAnsi="Arial" w:cs="Arial"/>
        </w:rPr>
        <w:t>, Nov. 2017.</w:t>
      </w:r>
    </w:p>
    <w:p w:rsidR="0050650C" w:rsidRDefault="009D65F0" w:rsidP="00351457">
      <w:pPr>
        <w:ind w:right="72"/>
        <w:jc w:val="both"/>
        <w:rPr>
          <w:rFonts w:ascii="Arial" w:hAnsi="Arial" w:cs="Arial"/>
        </w:rPr>
      </w:pPr>
      <w:r>
        <w:rPr>
          <w:rFonts w:ascii="Arial" w:hAnsi="Arial" w:cs="Arial"/>
        </w:rPr>
        <w:t xml:space="preserve">[3] </w:t>
      </w:r>
      <w:r w:rsidRPr="009D65F0">
        <w:rPr>
          <w:rFonts w:ascii="Arial" w:hAnsi="Arial" w:cs="Arial"/>
        </w:rPr>
        <w:t>R4-1711940, LS on gaps for SS block measurement in NR, Ericsson, Oct. 2017.</w:t>
      </w:r>
    </w:p>
    <w:p w:rsidR="0050650C" w:rsidRDefault="0050650C" w:rsidP="00351457">
      <w:pPr>
        <w:ind w:right="72"/>
        <w:jc w:val="both"/>
        <w:rPr>
          <w:rFonts w:ascii="Arial" w:hAnsi="Arial" w:cs="Arial"/>
        </w:rPr>
      </w:pPr>
      <w:r>
        <w:rPr>
          <w:rFonts w:ascii="Arial" w:hAnsi="Arial" w:cs="Arial"/>
        </w:rPr>
        <w:t>[4]</w:t>
      </w:r>
      <w:r w:rsidR="001A5158">
        <w:rPr>
          <w:rFonts w:ascii="Arial" w:hAnsi="Arial" w:cs="Arial"/>
        </w:rPr>
        <w:t xml:space="preserve"> </w:t>
      </w:r>
      <w:r w:rsidRPr="0050650C">
        <w:rPr>
          <w:rFonts w:ascii="Arial" w:hAnsi="Arial" w:cs="Arial"/>
        </w:rPr>
        <w:t>R4-1800109</w:t>
      </w:r>
      <w:r>
        <w:rPr>
          <w:rFonts w:ascii="Arial" w:hAnsi="Arial" w:cs="Arial"/>
        </w:rPr>
        <w:t xml:space="preserve">, </w:t>
      </w:r>
      <w:r w:rsidRPr="0050650C">
        <w:rPr>
          <w:rFonts w:ascii="Arial" w:hAnsi="Arial" w:cs="Arial"/>
        </w:rPr>
        <w:t>Power consumption issue for non-aligned SMTC periodicity and DRX cycle</w:t>
      </w:r>
      <w:r>
        <w:rPr>
          <w:rFonts w:ascii="Arial" w:hAnsi="Arial" w:cs="Arial"/>
        </w:rPr>
        <w:t xml:space="preserve">, </w:t>
      </w:r>
      <w:r w:rsidRPr="0050650C">
        <w:rPr>
          <w:rFonts w:ascii="Arial" w:hAnsi="Arial" w:cs="Arial"/>
        </w:rPr>
        <w:t xml:space="preserve">MediaTek Inc., </w:t>
      </w:r>
      <w:r w:rsidR="00617998">
        <w:rPr>
          <w:rFonts w:ascii="Arial" w:hAnsi="Arial" w:cs="Arial"/>
        </w:rPr>
        <w:t>Jan</w:t>
      </w:r>
      <w:r w:rsidRPr="0050650C">
        <w:rPr>
          <w:rFonts w:ascii="Arial" w:hAnsi="Arial" w:cs="Arial"/>
        </w:rPr>
        <w:t>. 201</w:t>
      </w:r>
      <w:r w:rsidR="00617998">
        <w:rPr>
          <w:rFonts w:ascii="Arial" w:hAnsi="Arial" w:cs="Arial"/>
        </w:rPr>
        <w:t>8</w:t>
      </w:r>
      <w:r w:rsidRPr="0050650C">
        <w:rPr>
          <w:rFonts w:ascii="Arial" w:hAnsi="Arial" w:cs="Arial"/>
        </w:rPr>
        <w:t>.</w:t>
      </w:r>
    </w:p>
    <w:p w:rsidR="00617998" w:rsidRDefault="00617998" w:rsidP="00351457">
      <w:pPr>
        <w:ind w:right="72"/>
        <w:jc w:val="both"/>
        <w:rPr>
          <w:rFonts w:ascii="Arial" w:hAnsi="Arial" w:cs="Arial"/>
        </w:rPr>
      </w:pPr>
      <w:r>
        <w:rPr>
          <w:rFonts w:ascii="Arial" w:hAnsi="Arial" w:cs="Arial"/>
        </w:rPr>
        <w:t xml:space="preserve">[5] </w:t>
      </w:r>
      <w:r w:rsidRPr="00617998">
        <w:rPr>
          <w:rFonts w:ascii="Arial" w:hAnsi="Arial" w:cs="Arial"/>
        </w:rPr>
        <w:t>R4-1714497, TP on measurement gap in TS38.133 section 9.1.2, Intel, Nov. 2017.</w:t>
      </w:r>
    </w:p>
    <w:p w:rsidR="00617998" w:rsidRPr="001F61A8" w:rsidRDefault="00617998" w:rsidP="00351457">
      <w:pPr>
        <w:ind w:right="72"/>
        <w:jc w:val="both"/>
        <w:rPr>
          <w:rFonts w:ascii="Arial" w:hAnsi="Arial" w:cs="Arial"/>
        </w:rPr>
      </w:pPr>
      <w:r>
        <w:rPr>
          <w:rFonts w:ascii="Arial" w:hAnsi="Arial" w:cs="Arial"/>
        </w:rPr>
        <w:t xml:space="preserve">[6] </w:t>
      </w:r>
      <w:r w:rsidRPr="00617998">
        <w:rPr>
          <w:rFonts w:ascii="Arial" w:hAnsi="Arial" w:cs="Arial"/>
        </w:rPr>
        <w:t>R4-1800111</w:t>
      </w:r>
      <w:r>
        <w:rPr>
          <w:rFonts w:ascii="Arial" w:hAnsi="Arial" w:cs="Arial"/>
        </w:rPr>
        <w:t xml:space="preserve">, </w:t>
      </w:r>
      <w:r w:rsidRPr="00617998">
        <w:rPr>
          <w:rFonts w:ascii="Arial" w:hAnsi="Arial" w:cs="Arial"/>
        </w:rPr>
        <w:t>Discussion on gap sharing</w:t>
      </w:r>
      <w:r>
        <w:rPr>
          <w:rFonts w:ascii="Arial" w:hAnsi="Arial" w:cs="Arial"/>
        </w:rPr>
        <w:t xml:space="preserve">, </w:t>
      </w:r>
      <w:r w:rsidRPr="00A169CF">
        <w:rPr>
          <w:rFonts w:ascii="Arial" w:hAnsi="Arial" w:cs="Arial"/>
        </w:rPr>
        <w:t>MediaTek Inc., Jan. 2018.</w:t>
      </w:r>
    </w:p>
    <w:p w:rsidR="00242B9F" w:rsidRPr="009F29FB" w:rsidRDefault="00757D4A" w:rsidP="00D443B2">
      <w:pPr>
        <w:rPr>
          <w:rFonts w:ascii="Arial" w:hAnsi="Arial" w:cs="Arial"/>
          <w:color w:val="000000" w:themeColor="text1"/>
        </w:rPr>
      </w:pPr>
      <w:r>
        <w:rPr>
          <w:rFonts w:ascii="Arial" w:hAnsi="Arial" w:cs="Arial"/>
          <w:color w:val="000000" w:themeColor="text1"/>
        </w:rPr>
        <w:t xml:space="preserve">[7] </w:t>
      </w:r>
      <w:r w:rsidR="000F6BE6" w:rsidRPr="000F6BE6">
        <w:rPr>
          <w:rFonts w:ascii="Arial" w:hAnsi="Arial" w:cs="Arial"/>
          <w:color w:val="000000" w:themeColor="text1"/>
        </w:rPr>
        <w:t>R4-1800114</w:t>
      </w:r>
      <w:r w:rsidR="000F6BE6">
        <w:rPr>
          <w:rFonts w:ascii="Arial" w:hAnsi="Arial" w:cs="Arial"/>
          <w:color w:val="000000" w:themeColor="text1"/>
        </w:rPr>
        <w:t xml:space="preserve">, </w:t>
      </w:r>
      <w:r w:rsidR="000F6BE6" w:rsidRPr="000F6BE6">
        <w:rPr>
          <w:rFonts w:ascii="Arial" w:hAnsi="Arial" w:cs="Arial"/>
          <w:color w:val="000000" w:themeColor="text1"/>
        </w:rPr>
        <w:t>Discussion on cell detection requirement for NR</w:t>
      </w:r>
      <w:r w:rsidR="000F6BE6">
        <w:rPr>
          <w:rFonts w:ascii="Arial" w:hAnsi="Arial" w:cs="Arial"/>
          <w:color w:val="000000" w:themeColor="text1"/>
        </w:rPr>
        <w:t xml:space="preserve">, </w:t>
      </w:r>
      <w:r w:rsidR="000F6BE6" w:rsidRPr="00A169CF">
        <w:rPr>
          <w:rFonts w:ascii="Arial" w:hAnsi="Arial" w:cs="Arial"/>
        </w:rPr>
        <w:t>MediaTek Inc., Jan. 2018</w:t>
      </w:r>
      <w:r w:rsidR="000F6BE6">
        <w:rPr>
          <w:rFonts w:ascii="Arial" w:hAnsi="Arial" w:cs="Arial"/>
        </w:rPr>
        <w:t>.</w:t>
      </w: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FFF" w:rsidRDefault="00545FFF">
      <w:r>
        <w:separator/>
      </w:r>
    </w:p>
  </w:endnote>
  <w:endnote w:type="continuationSeparator" w:id="0">
    <w:p w:rsidR="00545FFF" w:rsidRDefault="0054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FFF" w:rsidRDefault="00545FFF">
      <w:r>
        <w:separator/>
      </w:r>
    </w:p>
  </w:footnote>
  <w:footnote w:type="continuationSeparator" w:id="0">
    <w:p w:rsidR="00545FFF" w:rsidRDefault="00545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FE50F8"/>
    <w:multiLevelType w:val="hybridMultilevel"/>
    <w:tmpl w:val="E0AA70C2"/>
    <w:lvl w:ilvl="0" w:tplc="4F502A9A">
      <w:start w:val="1"/>
      <w:numFmt w:val="bullet"/>
      <w:lvlText w:val="•"/>
      <w:lvlJc w:val="left"/>
      <w:pPr>
        <w:tabs>
          <w:tab w:val="num" w:pos="555"/>
        </w:tabs>
        <w:ind w:left="555" w:hanging="360"/>
      </w:pPr>
      <w:rPr>
        <w:rFonts w:ascii="Arial" w:hAnsi="Arial" w:hint="default"/>
      </w:rPr>
    </w:lvl>
    <w:lvl w:ilvl="1" w:tplc="A4D88578" w:tentative="1">
      <w:start w:val="1"/>
      <w:numFmt w:val="bullet"/>
      <w:lvlText w:val="•"/>
      <w:lvlJc w:val="left"/>
      <w:pPr>
        <w:tabs>
          <w:tab w:val="num" w:pos="1275"/>
        </w:tabs>
        <w:ind w:left="1275" w:hanging="360"/>
      </w:pPr>
      <w:rPr>
        <w:rFonts w:ascii="Arial" w:hAnsi="Arial" w:hint="default"/>
      </w:rPr>
    </w:lvl>
    <w:lvl w:ilvl="2" w:tplc="DFD0CAE8" w:tentative="1">
      <w:start w:val="1"/>
      <w:numFmt w:val="bullet"/>
      <w:lvlText w:val="•"/>
      <w:lvlJc w:val="left"/>
      <w:pPr>
        <w:tabs>
          <w:tab w:val="num" w:pos="1995"/>
        </w:tabs>
        <w:ind w:left="1995" w:hanging="360"/>
      </w:pPr>
      <w:rPr>
        <w:rFonts w:ascii="Arial" w:hAnsi="Arial" w:hint="default"/>
      </w:rPr>
    </w:lvl>
    <w:lvl w:ilvl="3" w:tplc="A350CD3C" w:tentative="1">
      <w:start w:val="1"/>
      <w:numFmt w:val="bullet"/>
      <w:lvlText w:val="•"/>
      <w:lvlJc w:val="left"/>
      <w:pPr>
        <w:tabs>
          <w:tab w:val="num" w:pos="2715"/>
        </w:tabs>
        <w:ind w:left="2715" w:hanging="360"/>
      </w:pPr>
      <w:rPr>
        <w:rFonts w:ascii="Arial" w:hAnsi="Arial" w:hint="default"/>
      </w:rPr>
    </w:lvl>
    <w:lvl w:ilvl="4" w:tplc="258CD5E8" w:tentative="1">
      <w:start w:val="1"/>
      <w:numFmt w:val="bullet"/>
      <w:lvlText w:val="•"/>
      <w:lvlJc w:val="left"/>
      <w:pPr>
        <w:tabs>
          <w:tab w:val="num" w:pos="3435"/>
        </w:tabs>
        <w:ind w:left="3435" w:hanging="360"/>
      </w:pPr>
      <w:rPr>
        <w:rFonts w:ascii="Arial" w:hAnsi="Arial" w:hint="default"/>
      </w:rPr>
    </w:lvl>
    <w:lvl w:ilvl="5" w:tplc="B37E876C" w:tentative="1">
      <w:start w:val="1"/>
      <w:numFmt w:val="bullet"/>
      <w:lvlText w:val="•"/>
      <w:lvlJc w:val="left"/>
      <w:pPr>
        <w:tabs>
          <w:tab w:val="num" w:pos="4155"/>
        </w:tabs>
        <w:ind w:left="4155" w:hanging="360"/>
      </w:pPr>
      <w:rPr>
        <w:rFonts w:ascii="Arial" w:hAnsi="Arial" w:hint="default"/>
      </w:rPr>
    </w:lvl>
    <w:lvl w:ilvl="6" w:tplc="E2569576" w:tentative="1">
      <w:start w:val="1"/>
      <w:numFmt w:val="bullet"/>
      <w:lvlText w:val="•"/>
      <w:lvlJc w:val="left"/>
      <w:pPr>
        <w:tabs>
          <w:tab w:val="num" w:pos="4875"/>
        </w:tabs>
        <w:ind w:left="4875" w:hanging="360"/>
      </w:pPr>
      <w:rPr>
        <w:rFonts w:ascii="Arial" w:hAnsi="Arial" w:hint="default"/>
      </w:rPr>
    </w:lvl>
    <w:lvl w:ilvl="7" w:tplc="43E053D2" w:tentative="1">
      <w:start w:val="1"/>
      <w:numFmt w:val="bullet"/>
      <w:lvlText w:val="•"/>
      <w:lvlJc w:val="left"/>
      <w:pPr>
        <w:tabs>
          <w:tab w:val="num" w:pos="5595"/>
        </w:tabs>
        <w:ind w:left="5595" w:hanging="360"/>
      </w:pPr>
      <w:rPr>
        <w:rFonts w:ascii="Arial" w:hAnsi="Arial" w:hint="default"/>
      </w:rPr>
    </w:lvl>
    <w:lvl w:ilvl="8" w:tplc="F23A308A" w:tentative="1">
      <w:start w:val="1"/>
      <w:numFmt w:val="bullet"/>
      <w:lvlText w:val="•"/>
      <w:lvlJc w:val="left"/>
      <w:pPr>
        <w:tabs>
          <w:tab w:val="num" w:pos="6315"/>
        </w:tabs>
        <w:ind w:left="6315" w:hanging="360"/>
      </w:pPr>
      <w:rPr>
        <w:rFonts w:ascii="Arial" w:hAnsi="Arial" w:hint="default"/>
      </w:rPr>
    </w:lvl>
  </w:abstractNum>
  <w:abstractNum w:abstractNumId="9"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252C48"/>
    <w:multiLevelType w:val="hybridMultilevel"/>
    <w:tmpl w:val="E38E79FC"/>
    <w:lvl w:ilvl="0" w:tplc="36EC660A">
      <w:start w:val="1"/>
      <w:numFmt w:val="bullet"/>
      <w:lvlText w:val="•"/>
      <w:lvlJc w:val="left"/>
      <w:pPr>
        <w:tabs>
          <w:tab w:val="num" w:pos="555"/>
        </w:tabs>
        <w:ind w:left="555" w:hanging="360"/>
      </w:pPr>
      <w:rPr>
        <w:rFonts w:ascii="Arial" w:hAnsi="Arial" w:hint="default"/>
      </w:rPr>
    </w:lvl>
    <w:lvl w:ilvl="1" w:tplc="FDB6CB78" w:tentative="1">
      <w:start w:val="1"/>
      <w:numFmt w:val="bullet"/>
      <w:lvlText w:val="•"/>
      <w:lvlJc w:val="left"/>
      <w:pPr>
        <w:tabs>
          <w:tab w:val="num" w:pos="1275"/>
        </w:tabs>
        <w:ind w:left="1275" w:hanging="360"/>
      </w:pPr>
      <w:rPr>
        <w:rFonts w:ascii="Arial" w:hAnsi="Arial" w:hint="default"/>
      </w:rPr>
    </w:lvl>
    <w:lvl w:ilvl="2" w:tplc="39AE4C82" w:tentative="1">
      <w:start w:val="1"/>
      <w:numFmt w:val="bullet"/>
      <w:lvlText w:val="•"/>
      <w:lvlJc w:val="left"/>
      <w:pPr>
        <w:tabs>
          <w:tab w:val="num" w:pos="1995"/>
        </w:tabs>
        <w:ind w:left="1995" w:hanging="360"/>
      </w:pPr>
      <w:rPr>
        <w:rFonts w:ascii="Arial" w:hAnsi="Arial" w:hint="default"/>
      </w:rPr>
    </w:lvl>
    <w:lvl w:ilvl="3" w:tplc="7BC813E6" w:tentative="1">
      <w:start w:val="1"/>
      <w:numFmt w:val="bullet"/>
      <w:lvlText w:val="•"/>
      <w:lvlJc w:val="left"/>
      <w:pPr>
        <w:tabs>
          <w:tab w:val="num" w:pos="2715"/>
        </w:tabs>
        <w:ind w:left="2715" w:hanging="360"/>
      </w:pPr>
      <w:rPr>
        <w:rFonts w:ascii="Arial" w:hAnsi="Arial" w:hint="default"/>
      </w:rPr>
    </w:lvl>
    <w:lvl w:ilvl="4" w:tplc="B18E25FE" w:tentative="1">
      <w:start w:val="1"/>
      <w:numFmt w:val="bullet"/>
      <w:lvlText w:val="•"/>
      <w:lvlJc w:val="left"/>
      <w:pPr>
        <w:tabs>
          <w:tab w:val="num" w:pos="3435"/>
        </w:tabs>
        <w:ind w:left="3435" w:hanging="360"/>
      </w:pPr>
      <w:rPr>
        <w:rFonts w:ascii="Arial" w:hAnsi="Arial" w:hint="default"/>
      </w:rPr>
    </w:lvl>
    <w:lvl w:ilvl="5" w:tplc="E5929430" w:tentative="1">
      <w:start w:val="1"/>
      <w:numFmt w:val="bullet"/>
      <w:lvlText w:val="•"/>
      <w:lvlJc w:val="left"/>
      <w:pPr>
        <w:tabs>
          <w:tab w:val="num" w:pos="4155"/>
        </w:tabs>
        <w:ind w:left="4155" w:hanging="360"/>
      </w:pPr>
      <w:rPr>
        <w:rFonts w:ascii="Arial" w:hAnsi="Arial" w:hint="default"/>
      </w:rPr>
    </w:lvl>
    <w:lvl w:ilvl="6" w:tplc="9278A206" w:tentative="1">
      <w:start w:val="1"/>
      <w:numFmt w:val="bullet"/>
      <w:lvlText w:val="•"/>
      <w:lvlJc w:val="left"/>
      <w:pPr>
        <w:tabs>
          <w:tab w:val="num" w:pos="4875"/>
        </w:tabs>
        <w:ind w:left="4875" w:hanging="360"/>
      </w:pPr>
      <w:rPr>
        <w:rFonts w:ascii="Arial" w:hAnsi="Arial" w:hint="default"/>
      </w:rPr>
    </w:lvl>
    <w:lvl w:ilvl="7" w:tplc="5BBE00C6" w:tentative="1">
      <w:start w:val="1"/>
      <w:numFmt w:val="bullet"/>
      <w:lvlText w:val="•"/>
      <w:lvlJc w:val="left"/>
      <w:pPr>
        <w:tabs>
          <w:tab w:val="num" w:pos="5595"/>
        </w:tabs>
        <w:ind w:left="5595" w:hanging="360"/>
      </w:pPr>
      <w:rPr>
        <w:rFonts w:ascii="Arial" w:hAnsi="Arial" w:hint="default"/>
      </w:rPr>
    </w:lvl>
    <w:lvl w:ilvl="8" w:tplc="FDD228E4"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2DBF407C"/>
    <w:multiLevelType w:val="hybridMultilevel"/>
    <w:tmpl w:val="1BFCD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7"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0"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F0B6D"/>
    <w:multiLevelType w:val="hybridMultilevel"/>
    <w:tmpl w:val="FFB8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F99601E"/>
    <w:multiLevelType w:val="hybridMultilevel"/>
    <w:tmpl w:val="2F1A4632"/>
    <w:lvl w:ilvl="0" w:tplc="47BA1E9A">
      <w:start w:val="1"/>
      <w:numFmt w:val="bullet"/>
      <w:lvlText w:val="•"/>
      <w:lvlJc w:val="left"/>
      <w:pPr>
        <w:tabs>
          <w:tab w:val="num" w:pos="720"/>
        </w:tabs>
        <w:ind w:left="720" w:hanging="360"/>
      </w:pPr>
      <w:rPr>
        <w:rFonts w:ascii="Arial" w:hAnsi="Arial" w:hint="default"/>
      </w:rPr>
    </w:lvl>
    <w:lvl w:ilvl="1" w:tplc="6F1E3658" w:tentative="1">
      <w:start w:val="1"/>
      <w:numFmt w:val="bullet"/>
      <w:lvlText w:val="•"/>
      <w:lvlJc w:val="left"/>
      <w:pPr>
        <w:tabs>
          <w:tab w:val="num" w:pos="1440"/>
        </w:tabs>
        <w:ind w:left="1440" w:hanging="360"/>
      </w:pPr>
      <w:rPr>
        <w:rFonts w:ascii="Arial" w:hAnsi="Arial" w:hint="default"/>
      </w:rPr>
    </w:lvl>
    <w:lvl w:ilvl="2" w:tplc="593A999A" w:tentative="1">
      <w:start w:val="1"/>
      <w:numFmt w:val="bullet"/>
      <w:lvlText w:val="•"/>
      <w:lvlJc w:val="left"/>
      <w:pPr>
        <w:tabs>
          <w:tab w:val="num" w:pos="2160"/>
        </w:tabs>
        <w:ind w:left="2160" w:hanging="360"/>
      </w:pPr>
      <w:rPr>
        <w:rFonts w:ascii="Arial" w:hAnsi="Arial" w:hint="default"/>
      </w:rPr>
    </w:lvl>
    <w:lvl w:ilvl="3" w:tplc="4B601AF2" w:tentative="1">
      <w:start w:val="1"/>
      <w:numFmt w:val="bullet"/>
      <w:lvlText w:val="•"/>
      <w:lvlJc w:val="left"/>
      <w:pPr>
        <w:tabs>
          <w:tab w:val="num" w:pos="2880"/>
        </w:tabs>
        <w:ind w:left="2880" w:hanging="360"/>
      </w:pPr>
      <w:rPr>
        <w:rFonts w:ascii="Arial" w:hAnsi="Arial" w:hint="default"/>
      </w:rPr>
    </w:lvl>
    <w:lvl w:ilvl="4" w:tplc="0EF2A0E8" w:tentative="1">
      <w:start w:val="1"/>
      <w:numFmt w:val="bullet"/>
      <w:lvlText w:val="•"/>
      <w:lvlJc w:val="left"/>
      <w:pPr>
        <w:tabs>
          <w:tab w:val="num" w:pos="3600"/>
        </w:tabs>
        <w:ind w:left="3600" w:hanging="360"/>
      </w:pPr>
      <w:rPr>
        <w:rFonts w:ascii="Arial" w:hAnsi="Arial" w:hint="default"/>
      </w:rPr>
    </w:lvl>
    <w:lvl w:ilvl="5" w:tplc="6B88A180" w:tentative="1">
      <w:start w:val="1"/>
      <w:numFmt w:val="bullet"/>
      <w:lvlText w:val="•"/>
      <w:lvlJc w:val="left"/>
      <w:pPr>
        <w:tabs>
          <w:tab w:val="num" w:pos="4320"/>
        </w:tabs>
        <w:ind w:left="4320" w:hanging="360"/>
      </w:pPr>
      <w:rPr>
        <w:rFonts w:ascii="Arial" w:hAnsi="Arial" w:hint="default"/>
      </w:rPr>
    </w:lvl>
    <w:lvl w:ilvl="6" w:tplc="4024FE60" w:tentative="1">
      <w:start w:val="1"/>
      <w:numFmt w:val="bullet"/>
      <w:lvlText w:val="•"/>
      <w:lvlJc w:val="left"/>
      <w:pPr>
        <w:tabs>
          <w:tab w:val="num" w:pos="5040"/>
        </w:tabs>
        <w:ind w:left="5040" w:hanging="360"/>
      </w:pPr>
      <w:rPr>
        <w:rFonts w:ascii="Arial" w:hAnsi="Arial" w:hint="default"/>
      </w:rPr>
    </w:lvl>
    <w:lvl w:ilvl="7" w:tplc="6932144E" w:tentative="1">
      <w:start w:val="1"/>
      <w:numFmt w:val="bullet"/>
      <w:lvlText w:val="•"/>
      <w:lvlJc w:val="left"/>
      <w:pPr>
        <w:tabs>
          <w:tab w:val="num" w:pos="5760"/>
        </w:tabs>
        <w:ind w:left="5760" w:hanging="360"/>
      </w:pPr>
      <w:rPr>
        <w:rFonts w:ascii="Arial" w:hAnsi="Arial" w:hint="default"/>
      </w:rPr>
    </w:lvl>
    <w:lvl w:ilvl="8" w:tplc="754C6DB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6"/>
  </w:num>
  <w:num w:numId="3">
    <w:abstractNumId w:val="17"/>
  </w:num>
  <w:num w:numId="4">
    <w:abstractNumId w:val="12"/>
  </w:num>
  <w:num w:numId="5">
    <w:abstractNumId w:val="35"/>
  </w:num>
  <w:num w:numId="6">
    <w:abstractNumId w:val="30"/>
  </w:num>
  <w:num w:numId="7">
    <w:abstractNumId w:val="38"/>
  </w:num>
  <w:num w:numId="8">
    <w:abstractNumId w:val="11"/>
  </w:num>
  <w:num w:numId="9">
    <w:abstractNumId w:val="21"/>
  </w:num>
  <w:num w:numId="10">
    <w:abstractNumId w:val="16"/>
  </w:num>
  <w:num w:numId="11">
    <w:abstractNumId w:val="37"/>
  </w:num>
  <w:num w:numId="12">
    <w:abstractNumId w:val="9"/>
  </w:num>
  <w:num w:numId="13">
    <w:abstractNumId w:val="4"/>
  </w:num>
  <w:num w:numId="14">
    <w:abstractNumId w:val="18"/>
  </w:num>
  <w:num w:numId="15">
    <w:abstractNumId w:val="33"/>
  </w:num>
  <w:num w:numId="16">
    <w:abstractNumId w:val="23"/>
  </w:num>
  <w:num w:numId="17">
    <w:abstractNumId w:val="29"/>
  </w:num>
  <w:num w:numId="18">
    <w:abstractNumId w:val="2"/>
  </w:num>
  <w:num w:numId="19">
    <w:abstractNumId w:val="1"/>
  </w:num>
  <w:num w:numId="20">
    <w:abstractNumId w:val="6"/>
  </w:num>
  <w:num w:numId="21">
    <w:abstractNumId w:val="13"/>
  </w:num>
  <w:num w:numId="22">
    <w:abstractNumId w:val="10"/>
  </w:num>
  <w:num w:numId="23">
    <w:abstractNumId w:val="26"/>
  </w:num>
  <w:num w:numId="24">
    <w:abstractNumId w:val="25"/>
  </w:num>
  <w:num w:numId="25">
    <w:abstractNumId w:val="7"/>
  </w:num>
  <w:num w:numId="26">
    <w:abstractNumId w:val="27"/>
  </w:num>
  <w:num w:numId="27">
    <w:abstractNumId w:val="31"/>
  </w:num>
  <w:num w:numId="28">
    <w:abstractNumId w:val="32"/>
  </w:num>
  <w:num w:numId="29">
    <w:abstractNumId w:val="3"/>
  </w:num>
  <w:num w:numId="30">
    <w:abstractNumId w:val="20"/>
  </w:num>
  <w:num w:numId="31">
    <w:abstractNumId w:val="28"/>
  </w:num>
  <w:num w:numId="32">
    <w:abstractNumId w:val="5"/>
  </w:num>
  <w:num w:numId="33">
    <w:abstractNumId w:val="24"/>
  </w:num>
  <w:num w:numId="34">
    <w:abstractNumId w:val="19"/>
  </w:num>
  <w:num w:numId="35">
    <w:abstractNumId w:val="14"/>
  </w:num>
  <w:num w:numId="36">
    <w:abstractNumId w:val="15"/>
  </w:num>
  <w:num w:numId="37">
    <w:abstractNumId w:val="22"/>
  </w:num>
  <w:num w:numId="38">
    <w:abstractNumId w:val="8"/>
  </w:num>
  <w:num w:numId="39">
    <w:abstractNumId w:val="39"/>
  </w:num>
  <w:num w:numId="40">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648"/>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17"/>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4DA"/>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11"/>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7908"/>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E6"/>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381"/>
    <w:rsid w:val="001548DB"/>
    <w:rsid w:val="00155040"/>
    <w:rsid w:val="001553CD"/>
    <w:rsid w:val="001557B5"/>
    <w:rsid w:val="0015634A"/>
    <w:rsid w:val="00156435"/>
    <w:rsid w:val="0015643D"/>
    <w:rsid w:val="0015692F"/>
    <w:rsid w:val="001574B7"/>
    <w:rsid w:val="001602C0"/>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77"/>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158"/>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3D0F"/>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5EEB"/>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184"/>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56"/>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3B3"/>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464"/>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DB"/>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0D"/>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0924"/>
    <w:rsid w:val="00331C6A"/>
    <w:rsid w:val="00331DE0"/>
    <w:rsid w:val="00332E66"/>
    <w:rsid w:val="003339CA"/>
    <w:rsid w:val="00333E46"/>
    <w:rsid w:val="00333F52"/>
    <w:rsid w:val="003342DD"/>
    <w:rsid w:val="003345D0"/>
    <w:rsid w:val="00334FCF"/>
    <w:rsid w:val="0033519A"/>
    <w:rsid w:val="00335C91"/>
    <w:rsid w:val="00335E4C"/>
    <w:rsid w:val="00336BA8"/>
    <w:rsid w:val="00336D79"/>
    <w:rsid w:val="00337523"/>
    <w:rsid w:val="00337570"/>
    <w:rsid w:val="00337E97"/>
    <w:rsid w:val="00340B08"/>
    <w:rsid w:val="0034111C"/>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6ED4"/>
    <w:rsid w:val="00347336"/>
    <w:rsid w:val="0034787E"/>
    <w:rsid w:val="00347AD8"/>
    <w:rsid w:val="00347FEE"/>
    <w:rsid w:val="00350117"/>
    <w:rsid w:val="003503D8"/>
    <w:rsid w:val="00350931"/>
    <w:rsid w:val="00350A1E"/>
    <w:rsid w:val="00350D60"/>
    <w:rsid w:val="00351073"/>
    <w:rsid w:val="003512C6"/>
    <w:rsid w:val="00351457"/>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45D"/>
    <w:rsid w:val="0036294F"/>
    <w:rsid w:val="003634B8"/>
    <w:rsid w:val="003642A6"/>
    <w:rsid w:val="003653DA"/>
    <w:rsid w:val="00365E36"/>
    <w:rsid w:val="00366752"/>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5E3"/>
    <w:rsid w:val="003C6E9B"/>
    <w:rsid w:val="003C7263"/>
    <w:rsid w:val="003C72E9"/>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666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12D7"/>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0564"/>
    <w:rsid w:val="00452619"/>
    <w:rsid w:val="004527B8"/>
    <w:rsid w:val="00452CAD"/>
    <w:rsid w:val="00453341"/>
    <w:rsid w:val="0045355E"/>
    <w:rsid w:val="004546B4"/>
    <w:rsid w:val="00454BE7"/>
    <w:rsid w:val="00455D8B"/>
    <w:rsid w:val="00455D9D"/>
    <w:rsid w:val="00455DC7"/>
    <w:rsid w:val="00455DDC"/>
    <w:rsid w:val="00456578"/>
    <w:rsid w:val="004567B7"/>
    <w:rsid w:val="004567E2"/>
    <w:rsid w:val="00456BF5"/>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172A"/>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8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6A5"/>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013"/>
    <w:rsid w:val="00505670"/>
    <w:rsid w:val="00505675"/>
    <w:rsid w:val="005056BD"/>
    <w:rsid w:val="00506436"/>
    <w:rsid w:val="0050650C"/>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C5D"/>
    <w:rsid w:val="005441B7"/>
    <w:rsid w:val="005454DC"/>
    <w:rsid w:val="00545FFF"/>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A39"/>
    <w:rsid w:val="00582B88"/>
    <w:rsid w:val="00583094"/>
    <w:rsid w:val="0058319C"/>
    <w:rsid w:val="005833D1"/>
    <w:rsid w:val="005844A1"/>
    <w:rsid w:val="00584902"/>
    <w:rsid w:val="00584E11"/>
    <w:rsid w:val="00584E51"/>
    <w:rsid w:val="005852A4"/>
    <w:rsid w:val="00585869"/>
    <w:rsid w:val="00590990"/>
    <w:rsid w:val="00591926"/>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65E"/>
    <w:rsid w:val="005A4CAE"/>
    <w:rsid w:val="005A54CA"/>
    <w:rsid w:val="005A63F8"/>
    <w:rsid w:val="005A65BB"/>
    <w:rsid w:val="005A662D"/>
    <w:rsid w:val="005A75A4"/>
    <w:rsid w:val="005A75BF"/>
    <w:rsid w:val="005A7BA5"/>
    <w:rsid w:val="005A7EB1"/>
    <w:rsid w:val="005B0E6C"/>
    <w:rsid w:val="005B146A"/>
    <w:rsid w:val="005B16B7"/>
    <w:rsid w:val="005B1B93"/>
    <w:rsid w:val="005B1FAA"/>
    <w:rsid w:val="005B212E"/>
    <w:rsid w:val="005B2177"/>
    <w:rsid w:val="005B2641"/>
    <w:rsid w:val="005B2A66"/>
    <w:rsid w:val="005B2BA2"/>
    <w:rsid w:val="005B3184"/>
    <w:rsid w:val="005B34E8"/>
    <w:rsid w:val="005B37D5"/>
    <w:rsid w:val="005B38A0"/>
    <w:rsid w:val="005B396C"/>
    <w:rsid w:val="005B4EA8"/>
    <w:rsid w:val="005B52F7"/>
    <w:rsid w:val="005B565D"/>
    <w:rsid w:val="005B5B64"/>
    <w:rsid w:val="005B7E2C"/>
    <w:rsid w:val="005B7EBF"/>
    <w:rsid w:val="005C09DD"/>
    <w:rsid w:val="005C0C54"/>
    <w:rsid w:val="005C0FF1"/>
    <w:rsid w:val="005C1E7B"/>
    <w:rsid w:val="005C2ECB"/>
    <w:rsid w:val="005C3E04"/>
    <w:rsid w:val="005C40BE"/>
    <w:rsid w:val="005C4E61"/>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48F6"/>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3EF5"/>
    <w:rsid w:val="005E4A1C"/>
    <w:rsid w:val="005E4BB3"/>
    <w:rsid w:val="005E672F"/>
    <w:rsid w:val="005E677F"/>
    <w:rsid w:val="005E690D"/>
    <w:rsid w:val="005E73FB"/>
    <w:rsid w:val="005E7CB4"/>
    <w:rsid w:val="005F00DF"/>
    <w:rsid w:val="005F0524"/>
    <w:rsid w:val="005F1915"/>
    <w:rsid w:val="005F1999"/>
    <w:rsid w:val="005F1D72"/>
    <w:rsid w:val="005F1E81"/>
    <w:rsid w:val="005F3452"/>
    <w:rsid w:val="005F352F"/>
    <w:rsid w:val="005F3617"/>
    <w:rsid w:val="005F3BA1"/>
    <w:rsid w:val="005F4D88"/>
    <w:rsid w:val="005F6048"/>
    <w:rsid w:val="005F6A38"/>
    <w:rsid w:val="005F6AF6"/>
    <w:rsid w:val="005F7562"/>
    <w:rsid w:val="005F75C4"/>
    <w:rsid w:val="005F7900"/>
    <w:rsid w:val="005F7C5A"/>
    <w:rsid w:val="00600311"/>
    <w:rsid w:val="006004FE"/>
    <w:rsid w:val="0060092C"/>
    <w:rsid w:val="00600B3D"/>
    <w:rsid w:val="0060129E"/>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998"/>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3F22"/>
    <w:rsid w:val="006540E5"/>
    <w:rsid w:val="00654137"/>
    <w:rsid w:val="006542E4"/>
    <w:rsid w:val="0065437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407"/>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CD5"/>
    <w:rsid w:val="00693E7D"/>
    <w:rsid w:val="006959D2"/>
    <w:rsid w:val="00696159"/>
    <w:rsid w:val="00696FC4"/>
    <w:rsid w:val="00697470"/>
    <w:rsid w:val="006A0AB6"/>
    <w:rsid w:val="006A10EC"/>
    <w:rsid w:val="006A11FB"/>
    <w:rsid w:val="006A151B"/>
    <w:rsid w:val="006A2698"/>
    <w:rsid w:val="006A2B35"/>
    <w:rsid w:val="006A35C7"/>
    <w:rsid w:val="006A37EF"/>
    <w:rsid w:val="006A3EB1"/>
    <w:rsid w:val="006A3ECE"/>
    <w:rsid w:val="006A5123"/>
    <w:rsid w:val="006A53AF"/>
    <w:rsid w:val="006A5658"/>
    <w:rsid w:val="006A6420"/>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9C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0F8C"/>
    <w:rsid w:val="006F167C"/>
    <w:rsid w:val="006F194B"/>
    <w:rsid w:val="006F2042"/>
    <w:rsid w:val="006F218F"/>
    <w:rsid w:val="006F24A8"/>
    <w:rsid w:val="006F332C"/>
    <w:rsid w:val="006F5E29"/>
    <w:rsid w:val="006F5F5A"/>
    <w:rsid w:val="006F63D2"/>
    <w:rsid w:val="006F6434"/>
    <w:rsid w:val="006F656C"/>
    <w:rsid w:val="006F679B"/>
    <w:rsid w:val="007003A8"/>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5CFC"/>
    <w:rsid w:val="0070636C"/>
    <w:rsid w:val="0070709B"/>
    <w:rsid w:val="007072FE"/>
    <w:rsid w:val="0070770F"/>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1D6"/>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22B7"/>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57D4A"/>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491"/>
    <w:rsid w:val="00770872"/>
    <w:rsid w:val="00770959"/>
    <w:rsid w:val="00770F5C"/>
    <w:rsid w:val="00771F4C"/>
    <w:rsid w:val="0077214D"/>
    <w:rsid w:val="007723DE"/>
    <w:rsid w:val="00772A0A"/>
    <w:rsid w:val="00772CA2"/>
    <w:rsid w:val="00772D32"/>
    <w:rsid w:val="00772D6B"/>
    <w:rsid w:val="00773769"/>
    <w:rsid w:val="007742FA"/>
    <w:rsid w:val="007743A1"/>
    <w:rsid w:val="007743CE"/>
    <w:rsid w:val="007749BC"/>
    <w:rsid w:val="0077548E"/>
    <w:rsid w:val="00776258"/>
    <w:rsid w:val="00776B45"/>
    <w:rsid w:val="00776C61"/>
    <w:rsid w:val="00777D3D"/>
    <w:rsid w:val="00780385"/>
    <w:rsid w:val="00780640"/>
    <w:rsid w:val="007808BA"/>
    <w:rsid w:val="00780965"/>
    <w:rsid w:val="007837DB"/>
    <w:rsid w:val="007837E7"/>
    <w:rsid w:val="00783D86"/>
    <w:rsid w:val="0078457B"/>
    <w:rsid w:val="007848C7"/>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34"/>
    <w:rsid w:val="007D711D"/>
    <w:rsid w:val="007D72D7"/>
    <w:rsid w:val="007D7864"/>
    <w:rsid w:val="007D7ABB"/>
    <w:rsid w:val="007D7DC1"/>
    <w:rsid w:val="007E0799"/>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778D"/>
    <w:rsid w:val="007E7D21"/>
    <w:rsid w:val="007F0715"/>
    <w:rsid w:val="007F08FD"/>
    <w:rsid w:val="007F0A4A"/>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513"/>
    <w:rsid w:val="00821698"/>
    <w:rsid w:val="0082189A"/>
    <w:rsid w:val="00821900"/>
    <w:rsid w:val="0082195F"/>
    <w:rsid w:val="00821A4D"/>
    <w:rsid w:val="00821C7F"/>
    <w:rsid w:val="008225A5"/>
    <w:rsid w:val="00822CB1"/>
    <w:rsid w:val="00822FCB"/>
    <w:rsid w:val="00823109"/>
    <w:rsid w:val="00823590"/>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28F2"/>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37109"/>
    <w:rsid w:val="008420F0"/>
    <w:rsid w:val="00842573"/>
    <w:rsid w:val="00842ADF"/>
    <w:rsid w:val="00842AEF"/>
    <w:rsid w:val="0084322F"/>
    <w:rsid w:val="00844448"/>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571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5B0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59C"/>
    <w:rsid w:val="008938F2"/>
    <w:rsid w:val="00894C2D"/>
    <w:rsid w:val="00894DC8"/>
    <w:rsid w:val="0089568A"/>
    <w:rsid w:val="00895973"/>
    <w:rsid w:val="008967BE"/>
    <w:rsid w:val="00897E06"/>
    <w:rsid w:val="008A019B"/>
    <w:rsid w:val="008A01D9"/>
    <w:rsid w:val="008A119D"/>
    <w:rsid w:val="008A1A55"/>
    <w:rsid w:val="008A1A9E"/>
    <w:rsid w:val="008A1EAC"/>
    <w:rsid w:val="008A2043"/>
    <w:rsid w:val="008A22E9"/>
    <w:rsid w:val="008A259E"/>
    <w:rsid w:val="008A2FC1"/>
    <w:rsid w:val="008A310D"/>
    <w:rsid w:val="008A3907"/>
    <w:rsid w:val="008A3A5A"/>
    <w:rsid w:val="008A4465"/>
    <w:rsid w:val="008A448B"/>
    <w:rsid w:val="008A4DAB"/>
    <w:rsid w:val="008A54D2"/>
    <w:rsid w:val="008A555B"/>
    <w:rsid w:val="008A58A9"/>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353"/>
    <w:rsid w:val="008B76D7"/>
    <w:rsid w:val="008C057B"/>
    <w:rsid w:val="008C0BFA"/>
    <w:rsid w:val="008C1196"/>
    <w:rsid w:val="008C178D"/>
    <w:rsid w:val="008C22E1"/>
    <w:rsid w:val="008C2613"/>
    <w:rsid w:val="008C3BEB"/>
    <w:rsid w:val="008C440D"/>
    <w:rsid w:val="008C47F1"/>
    <w:rsid w:val="008C5E85"/>
    <w:rsid w:val="008C775E"/>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71E"/>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52D"/>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0BE"/>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1B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721"/>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4EE"/>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489"/>
    <w:rsid w:val="009B6D76"/>
    <w:rsid w:val="009B7481"/>
    <w:rsid w:val="009C02E7"/>
    <w:rsid w:val="009C0A91"/>
    <w:rsid w:val="009C1BFC"/>
    <w:rsid w:val="009C1E8C"/>
    <w:rsid w:val="009C2046"/>
    <w:rsid w:val="009C213E"/>
    <w:rsid w:val="009C2DD2"/>
    <w:rsid w:val="009C3A7F"/>
    <w:rsid w:val="009C3A9B"/>
    <w:rsid w:val="009C3F3C"/>
    <w:rsid w:val="009C43F1"/>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355"/>
    <w:rsid w:val="009D44B2"/>
    <w:rsid w:val="009D46FD"/>
    <w:rsid w:val="009D47BA"/>
    <w:rsid w:val="009D4819"/>
    <w:rsid w:val="009D510E"/>
    <w:rsid w:val="009D54DB"/>
    <w:rsid w:val="009D6405"/>
    <w:rsid w:val="009D6408"/>
    <w:rsid w:val="009D65F0"/>
    <w:rsid w:val="009D7493"/>
    <w:rsid w:val="009D7D36"/>
    <w:rsid w:val="009E0836"/>
    <w:rsid w:val="009E0D66"/>
    <w:rsid w:val="009E1185"/>
    <w:rsid w:val="009E11EF"/>
    <w:rsid w:val="009E128E"/>
    <w:rsid w:val="009E189C"/>
    <w:rsid w:val="009E19CB"/>
    <w:rsid w:val="009E2E66"/>
    <w:rsid w:val="009E2F0F"/>
    <w:rsid w:val="009E360E"/>
    <w:rsid w:val="009E3AEB"/>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120C"/>
    <w:rsid w:val="00A1221F"/>
    <w:rsid w:val="00A14191"/>
    <w:rsid w:val="00A14DE9"/>
    <w:rsid w:val="00A14E8D"/>
    <w:rsid w:val="00A1514E"/>
    <w:rsid w:val="00A15B75"/>
    <w:rsid w:val="00A16292"/>
    <w:rsid w:val="00A169CF"/>
    <w:rsid w:val="00A17410"/>
    <w:rsid w:val="00A2028F"/>
    <w:rsid w:val="00A20C5A"/>
    <w:rsid w:val="00A20D44"/>
    <w:rsid w:val="00A215B2"/>
    <w:rsid w:val="00A2186C"/>
    <w:rsid w:val="00A218A1"/>
    <w:rsid w:val="00A21F22"/>
    <w:rsid w:val="00A2280E"/>
    <w:rsid w:val="00A22BAC"/>
    <w:rsid w:val="00A22CD3"/>
    <w:rsid w:val="00A22CF9"/>
    <w:rsid w:val="00A22FA0"/>
    <w:rsid w:val="00A233C2"/>
    <w:rsid w:val="00A23633"/>
    <w:rsid w:val="00A23A7D"/>
    <w:rsid w:val="00A23DCE"/>
    <w:rsid w:val="00A23FD1"/>
    <w:rsid w:val="00A24037"/>
    <w:rsid w:val="00A24875"/>
    <w:rsid w:val="00A24B59"/>
    <w:rsid w:val="00A25046"/>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2E8D"/>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874CA"/>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5B21"/>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663"/>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28B0"/>
    <w:rsid w:val="00B34160"/>
    <w:rsid w:val="00B34D1C"/>
    <w:rsid w:val="00B353FA"/>
    <w:rsid w:val="00B35BA4"/>
    <w:rsid w:val="00B36354"/>
    <w:rsid w:val="00B36371"/>
    <w:rsid w:val="00B36A9D"/>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439"/>
    <w:rsid w:val="00B7231B"/>
    <w:rsid w:val="00B7244D"/>
    <w:rsid w:val="00B7267A"/>
    <w:rsid w:val="00B72D22"/>
    <w:rsid w:val="00B738A9"/>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0977"/>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3008"/>
    <w:rsid w:val="00B9327B"/>
    <w:rsid w:val="00B933C3"/>
    <w:rsid w:val="00B93DE8"/>
    <w:rsid w:val="00B948C1"/>
    <w:rsid w:val="00B94E0E"/>
    <w:rsid w:val="00B95124"/>
    <w:rsid w:val="00B95281"/>
    <w:rsid w:val="00B95474"/>
    <w:rsid w:val="00B95BAF"/>
    <w:rsid w:val="00B95BF9"/>
    <w:rsid w:val="00B968B4"/>
    <w:rsid w:val="00B96DA6"/>
    <w:rsid w:val="00B97053"/>
    <w:rsid w:val="00B97544"/>
    <w:rsid w:val="00B975FF"/>
    <w:rsid w:val="00B97971"/>
    <w:rsid w:val="00B97CB6"/>
    <w:rsid w:val="00BA0295"/>
    <w:rsid w:val="00BA0F81"/>
    <w:rsid w:val="00BA1433"/>
    <w:rsid w:val="00BA18F3"/>
    <w:rsid w:val="00BA23C7"/>
    <w:rsid w:val="00BA2BBA"/>
    <w:rsid w:val="00BA41FE"/>
    <w:rsid w:val="00BA42C8"/>
    <w:rsid w:val="00BA546D"/>
    <w:rsid w:val="00BA6159"/>
    <w:rsid w:val="00BA70AC"/>
    <w:rsid w:val="00BA7311"/>
    <w:rsid w:val="00BA7354"/>
    <w:rsid w:val="00BA7462"/>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B3B"/>
    <w:rsid w:val="00BE1C28"/>
    <w:rsid w:val="00BE20AE"/>
    <w:rsid w:val="00BE2552"/>
    <w:rsid w:val="00BE25D2"/>
    <w:rsid w:val="00BE34FB"/>
    <w:rsid w:val="00BE38F0"/>
    <w:rsid w:val="00BE4808"/>
    <w:rsid w:val="00BE48B4"/>
    <w:rsid w:val="00BE4D40"/>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6A75"/>
    <w:rsid w:val="00BF7545"/>
    <w:rsid w:val="00BF76EB"/>
    <w:rsid w:val="00C008F8"/>
    <w:rsid w:val="00C00F34"/>
    <w:rsid w:val="00C01AEA"/>
    <w:rsid w:val="00C01ED4"/>
    <w:rsid w:val="00C02146"/>
    <w:rsid w:val="00C02B4D"/>
    <w:rsid w:val="00C02C17"/>
    <w:rsid w:val="00C03327"/>
    <w:rsid w:val="00C0345D"/>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DD1"/>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225"/>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B1A"/>
    <w:rsid w:val="00C77EA1"/>
    <w:rsid w:val="00C80380"/>
    <w:rsid w:val="00C808D9"/>
    <w:rsid w:val="00C80C7A"/>
    <w:rsid w:val="00C818DB"/>
    <w:rsid w:val="00C8203A"/>
    <w:rsid w:val="00C8220F"/>
    <w:rsid w:val="00C822BA"/>
    <w:rsid w:val="00C823F7"/>
    <w:rsid w:val="00C8287D"/>
    <w:rsid w:val="00C8289A"/>
    <w:rsid w:val="00C84715"/>
    <w:rsid w:val="00C84E87"/>
    <w:rsid w:val="00C84E8D"/>
    <w:rsid w:val="00C856D3"/>
    <w:rsid w:val="00C861B7"/>
    <w:rsid w:val="00C86A52"/>
    <w:rsid w:val="00C87289"/>
    <w:rsid w:val="00C87E98"/>
    <w:rsid w:val="00C87FEC"/>
    <w:rsid w:val="00C90A9C"/>
    <w:rsid w:val="00C90E30"/>
    <w:rsid w:val="00C9101B"/>
    <w:rsid w:val="00C91083"/>
    <w:rsid w:val="00C912F3"/>
    <w:rsid w:val="00C9152F"/>
    <w:rsid w:val="00C91A33"/>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BD0"/>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44F"/>
    <w:rsid w:val="00CE45C4"/>
    <w:rsid w:val="00CE4866"/>
    <w:rsid w:val="00CE4E01"/>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C96"/>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20E"/>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7AE"/>
    <w:rsid w:val="00D55F26"/>
    <w:rsid w:val="00D55F88"/>
    <w:rsid w:val="00D565CB"/>
    <w:rsid w:val="00D5693A"/>
    <w:rsid w:val="00D5720A"/>
    <w:rsid w:val="00D573E5"/>
    <w:rsid w:val="00D57814"/>
    <w:rsid w:val="00D6207B"/>
    <w:rsid w:val="00D6259D"/>
    <w:rsid w:val="00D629FA"/>
    <w:rsid w:val="00D62A8B"/>
    <w:rsid w:val="00D62E91"/>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3BF9"/>
    <w:rsid w:val="00DA5158"/>
    <w:rsid w:val="00DA5180"/>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CB5"/>
    <w:rsid w:val="00DD1261"/>
    <w:rsid w:val="00DD1493"/>
    <w:rsid w:val="00DD1ADC"/>
    <w:rsid w:val="00DD1E2F"/>
    <w:rsid w:val="00DD212C"/>
    <w:rsid w:val="00DD229E"/>
    <w:rsid w:val="00DD2422"/>
    <w:rsid w:val="00DD299C"/>
    <w:rsid w:val="00DD2E44"/>
    <w:rsid w:val="00DD3566"/>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6DBD"/>
    <w:rsid w:val="00DE72B4"/>
    <w:rsid w:val="00DE7C30"/>
    <w:rsid w:val="00DF0A91"/>
    <w:rsid w:val="00DF12AE"/>
    <w:rsid w:val="00DF1403"/>
    <w:rsid w:val="00DF146E"/>
    <w:rsid w:val="00DF15B6"/>
    <w:rsid w:val="00DF18B0"/>
    <w:rsid w:val="00DF3476"/>
    <w:rsid w:val="00DF4B44"/>
    <w:rsid w:val="00DF4C40"/>
    <w:rsid w:val="00DF4DB0"/>
    <w:rsid w:val="00DF4F79"/>
    <w:rsid w:val="00DF5345"/>
    <w:rsid w:val="00DF636A"/>
    <w:rsid w:val="00DF6927"/>
    <w:rsid w:val="00DF7594"/>
    <w:rsid w:val="00E010E6"/>
    <w:rsid w:val="00E013DA"/>
    <w:rsid w:val="00E013EA"/>
    <w:rsid w:val="00E0198D"/>
    <w:rsid w:val="00E01B55"/>
    <w:rsid w:val="00E01BAC"/>
    <w:rsid w:val="00E026A2"/>
    <w:rsid w:val="00E031F6"/>
    <w:rsid w:val="00E03298"/>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091"/>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927"/>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6D6"/>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194E"/>
    <w:rsid w:val="00E6233A"/>
    <w:rsid w:val="00E62792"/>
    <w:rsid w:val="00E63233"/>
    <w:rsid w:val="00E63B38"/>
    <w:rsid w:val="00E6425B"/>
    <w:rsid w:val="00E64320"/>
    <w:rsid w:val="00E64D62"/>
    <w:rsid w:val="00E65A88"/>
    <w:rsid w:val="00E65A8E"/>
    <w:rsid w:val="00E65B08"/>
    <w:rsid w:val="00E6657B"/>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75A"/>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C15"/>
    <w:rsid w:val="00E97025"/>
    <w:rsid w:val="00E97173"/>
    <w:rsid w:val="00E97203"/>
    <w:rsid w:val="00E975FD"/>
    <w:rsid w:val="00E97783"/>
    <w:rsid w:val="00E97AC6"/>
    <w:rsid w:val="00E97BBA"/>
    <w:rsid w:val="00EA0F1A"/>
    <w:rsid w:val="00EA1525"/>
    <w:rsid w:val="00EA1B4A"/>
    <w:rsid w:val="00EA1B9C"/>
    <w:rsid w:val="00EA1C54"/>
    <w:rsid w:val="00EA1D43"/>
    <w:rsid w:val="00EA2034"/>
    <w:rsid w:val="00EA2193"/>
    <w:rsid w:val="00EA2A4F"/>
    <w:rsid w:val="00EA40BC"/>
    <w:rsid w:val="00EA41BF"/>
    <w:rsid w:val="00EA4BDE"/>
    <w:rsid w:val="00EA5EEE"/>
    <w:rsid w:val="00EA61F9"/>
    <w:rsid w:val="00EA63BB"/>
    <w:rsid w:val="00EA63DB"/>
    <w:rsid w:val="00EA6EEB"/>
    <w:rsid w:val="00EA7120"/>
    <w:rsid w:val="00EA7392"/>
    <w:rsid w:val="00EA76EB"/>
    <w:rsid w:val="00EA7931"/>
    <w:rsid w:val="00EA7B77"/>
    <w:rsid w:val="00EA7C0E"/>
    <w:rsid w:val="00EB0663"/>
    <w:rsid w:val="00EB1771"/>
    <w:rsid w:val="00EB1C27"/>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75D"/>
    <w:rsid w:val="00EE7FA7"/>
    <w:rsid w:val="00EF0E47"/>
    <w:rsid w:val="00EF0F59"/>
    <w:rsid w:val="00EF13A6"/>
    <w:rsid w:val="00EF1B08"/>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5DE8"/>
    <w:rsid w:val="00F163D4"/>
    <w:rsid w:val="00F164CD"/>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06B"/>
    <w:rsid w:val="00F47417"/>
    <w:rsid w:val="00F47B6D"/>
    <w:rsid w:val="00F47B9F"/>
    <w:rsid w:val="00F501B4"/>
    <w:rsid w:val="00F515C5"/>
    <w:rsid w:val="00F522DE"/>
    <w:rsid w:val="00F528A4"/>
    <w:rsid w:val="00F53257"/>
    <w:rsid w:val="00F532E8"/>
    <w:rsid w:val="00F53496"/>
    <w:rsid w:val="00F53543"/>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5D2A"/>
    <w:rsid w:val="00FB5F8E"/>
    <w:rsid w:val="00FB6171"/>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351"/>
    <w:rsid w:val="00FD1CA2"/>
    <w:rsid w:val="00FD2560"/>
    <w:rsid w:val="00FD294C"/>
    <w:rsid w:val="00FD3D0B"/>
    <w:rsid w:val="00FD409B"/>
    <w:rsid w:val="00FD40FB"/>
    <w:rsid w:val="00FD4898"/>
    <w:rsid w:val="00FD4A28"/>
    <w:rsid w:val="00FD4C05"/>
    <w:rsid w:val="00FD54F5"/>
    <w:rsid w:val="00FD5654"/>
    <w:rsid w:val="00FD5A2C"/>
    <w:rsid w:val="00FD5B72"/>
    <w:rsid w:val="00FD5D7B"/>
    <w:rsid w:val="00FD6678"/>
    <w:rsid w:val="00FD68D8"/>
    <w:rsid w:val="00FD6D00"/>
    <w:rsid w:val="00FD6E9C"/>
    <w:rsid w:val="00FD74AF"/>
    <w:rsid w:val="00FD7A37"/>
    <w:rsid w:val="00FD7B0A"/>
    <w:rsid w:val="00FD7DDF"/>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08E"/>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48BB"/>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B93"/>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B1B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1B93"/>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Emphasis"/>
    <w:basedOn w:val="a0"/>
    <w:uiPriority w:val="20"/>
    <w:qFormat/>
    <w:rsid w:val="000157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81772013">
      <w:bodyDiv w:val="1"/>
      <w:marLeft w:val="0"/>
      <w:marRight w:val="0"/>
      <w:marTop w:val="0"/>
      <w:marBottom w:val="0"/>
      <w:divBdr>
        <w:top w:val="none" w:sz="0" w:space="0" w:color="auto"/>
        <w:left w:val="none" w:sz="0" w:space="0" w:color="auto"/>
        <w:bottom w:val="none" w:sz="0" w:space="0" w:color="auto"/>
        <w:right w:val="none" w:sz="0" w:space="0" w:color="auto"/>
      </w:divBdr>
      <w:divsChild>
        <w:div w:id="1460218852">
          <w:marLeft w:val="547"/>
          <w:marRight w:val="0"/>
          <w:marTop w:val="0"/>
          <w:marBottom w:val="0"/>
          <w:divBdr>
            <w:top w:val="none" w:sz="0" w:space="0" w:color="auto"/>
            <w:left w:val="none" w:sz="0" w:space="0" w:color="auto"/>
            <w:bottom w:val="none" w:sz="0" w:space="0" w:color="auto"/>
            <w:right w:val="none" w:sz="0" w:space="0" w:color="auto"/>
          </w:divBdr>
        </w:div>
        <w:div w:id="2000427048">
          <w:marLeft w:val="547"/>
          <w:marRight w:val="0"/>
          <w:marTop w:val="0"/>
          <w:marBottom w:val="0"/>
          <w:divBdr>
            <w:top w:val="none" w:sz="0" w:space="0" w:color="auto"/>
            <w:left w:val="none" w:sz="0" w:space="0" w:color="auto"/>
            <w:bottom w:val="none" w:sz="0" w:space="0" w:color="auto"/>
            <w:right w:val="none" w:sz="0" w:space="0" w:color="auto"/>
          </w:divBdr>
        </w:div>
        <w:div w:id="1611665757">
          <w:marLeft w:val="547"/>
          <w:marRight w:val="0"/>
          <w:marTop w:val="0"/>
          <w:marBottom w:val="0"/>
          <w:divBdr>
            <w:top w:val="none" w:sz="0" w:space="0" w:color="auto"/>
            <w:left w:val="none" w:sz="0" w:space="0" w:color="auto"/>
            <w:bottom w:val="none" w:sz="0" w:space="0" w:color="auto"/>
            <w:right w:val="none" w:sz="0" w:space="0" w:color="auto"/>
          </w:divBdr>
        </w:div>
      </w:divsChild>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2340116">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2381137">
      <w:bodyDiv w:val="1"/>
      <w:marLeft w:val="0"/>
      <w:marRight w:val="0"/>
      <w:marTop w:val="0"/>
      <w:marBottom w:val="0"/>
      <w:divBdr>
        <w:top w:val="none" w:sz="0" w:space="0" w:color="auto"/>
        <w:left w:val="none" w:sz="0" w:space="0" w:color="auto"/>
        <w:bottom w:val="none" w:sz="0" w:space="0" w:color="auto"/>
        <w:right w:val="none" w:sz="0" w:space="0" w:color="auto"/>
      </w:divBdr>
      <w:divsChild>
        <w:div w:id="2022275955">
          <w:marLeft w:val="547"/>
          <w:marRight w:val="0"/>
          <w:marTop w:val="0"/>
          <w:marBottom w:val="0"/>
          <w:divBdr>
            <w:top w:val="none" w:sz="0" w:space="0" w:color="auto"/>
            <w:left w:val="none" w:sz="0" w:space="0" w:color="auto"/>
            <w:bottom w:val="none" w:sz="0" w:space="0" w:color="auto"/>
            <w:right w:val="none" w:sz="0" w:space="0" w:color="auto"/>
          </w:divBdr>
        </w:div>
        <w:div w:id="1936936791">
          <w:marLeft w:val="547"/>
          <w:marRight w:val="0"/>
          <w:marTop w:val="0"/>
          <w:marBottom w:val="0"/>
          <w:divBdr>
            <w:top w:val="none" w:sz="0" w:space="0" w:color="auto"/>
            <w:left w:val="none" w:sz="0" w:space="0" w:color="auto"/>
            <w:bottom w:val="none" w:sz="0" w:space="0" w:color="auto"/>
            <w:right w:val="none" w:sz="0" w:space="0" w:color="auto"/>
          </w:divBdr>
        </w:div>
        <w:div w:id="1420129398">
          <w:marLeft w:val="547"/>
          <w:marRight w:val="0"/>
          <w:marTop w:val="0"/>
          <w:marBottom w:val="0"/>
          <w:divBdr>
            <w:top w:val="none" w:sz="0" w:space="0" w:color="auto"/>
            <w:left w:val="none" w:sz="0" w:space="0" w:color="auto"/>
            <w:bottom w:val="none" w:sz="0" w:space="0" w:color="auto"/>
            <w:right w:val="none" w:sz="0" w:space="0" w:color="auto"/>
          </w:divBdr>
        </w:div>
        <w:div w:id="1557472377">
          <w:marLeft w:val="547"/>
          <w:marRight w:val="0"/>
          <w:marTop w:val="0"/>
          <w:marBottom w:val="0"/>
          <w:divBdr>
            <w:top w:val="none" w:sz="0" w:space="0" w:color="auto"/>
            <w:left w:val="none" w:sz="0" w:space="0" w:color="auto"/>
            <w:bottom w:val="none" w:sz="0" w:space="0" w:color="auto"/>
            <w:right w:val="none" w:sz="0" w:space="0" w:color="auto"/>
          </w:divBdr>
        </w:div>
        <w:div w:id="71976632">
          <w:marLeft w:val="547"/>
          <w:marRight w:val="0"/>
          <w:marTop w:val="0"/>
          <w:marBottom w:val="0"/>
          <w:divBdr>
            <w:top w:val="none" w:sz="0" w:space="0" w:color="auto"/>
            <w:left w:val="none" w:sz="0" w:space="0" w:color="auto"/>
            <w:bottom w:val="none" w:sz="0" w:space="0" w:color="auto"/>
            <w:right w:val="none" w:sz="0" w:space="0" w:color="auto"/>
          </w:divBdr>
        </w:div>
        <w:div w:id="1915360187">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111111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A862-11D5-4CDE-BAC8-9913B552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2018-01-15T14:54:00Z</dcterms:created>
  <dcterms:modified xsi:type="dcterms:W3CDTF">2018-01-15T15:00:00Z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